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16"/>
        <w:jc w:val="center"/>
        <w:rPr>
          <w:szCs w:val="22"/>
        </w:rPr>
      </w:pPr>
      <w:r>
        <w:rPr>
          <w:szCs w:val="22"/>
          <w:lang w:val="en-US"/>
        </w:rPr>
        <w:t xml:space="preserve">C</w:t>
      </w:r>
      <w:r>
        <w:rPr>
          <w:szCs w:val="22"/>
        </w:rPr>
        <w:t xml:space="preserve">ОГЛАШЕНИЕ </w:t>
      </w:r>
      <w:bookmarkStart w:id="0" w:name="_Hlk132273732"/>
      <w:r>
        <w:rPr>
          <w:szCs w:val="22"/>
        </w:rPr>
        <w:t xml:space="preserve">ОБ ОБМЕНЕ ЭЛЕКТРОННЫМИ ДОКУМЕНТАМИ</w:t>
      </w:r>
      <w:r>
        <w:rPr>
          <w:szCs w:val="22"/>
        </w:rPr>
      </w:r>
    </w:p>
    <w:p>
      <w:pPr>
        <w:tabs>
          <w:tab w:val="left" w:pos="2260" w:leader="none"/>
        </w:tabs>
        <w:rPr>
          <w:rFonts w:ascii="Arial" w:hAnsi="Arial" w:cs="Arial"/>
          <w:sz w:val="24"/>
          <w:szCs w:val="24"/>
        </w:rPr>
      </w:pPr>
      <w:r>
        <w:rPr>
          <w:rFonts w:ascii="Arial" w:hAnsi="Arial" w:cs="Arial"/>
          <w:sz w:val="24"/>
          <w:szCs w:val="24"/>
        </w:rPr>
        <w:t xml:space="preserve"> </w:t>
      </w:r>
      <w:r>
        <w:rPr>
          <w:rFonts w:ascii="Arial" w:hAnsi="Arial" w:cs="Arial"/>
          <w:sz w:val="24"/>
          <w:szCs w:val="24"/>
        </w:rPr>
      </w:r>
    </w:p>
    <w:p>
      <w:pPr>
        <w:pStyle w:val="717"/>
        <w:jc w:val="right"/>
        <w:rPr>
          <w:rFonts w:ascii="Arial" w:hAnsi="Arial" w:cs="Arial"/>
          <w:color w:val="ff0000"/>
          <w:sz w:val="22"/>
          <w:szCs w:val="22"/>
        </w:rPr>
      </w:pPr>
      <w:r>
        <w:rPr>
          <w:rFonts w:ascii="Arial" w:hAnsi="Arial" w:cs="Arial"/>
          <w:sz w:val="22"/>
          <w:szCs w:val="22"/>
        </w:rPr>
        <w:t xml:space="preserve">г. Санкт-Петербург</w:t>
      </w:r>
      <w:r>
        <w:rPr>
          <w:rFonts w:ascii="Arial" w:hAnsi="Arial" w:cs="Arial"/>
          <w:color w:val="ff0000"/>
          <w:sz w:val="22"/>
          <w:szCs w:val="22"/>
        </w:rPr>
      </w:r>
    </w:p>
    <w:p>
      <w:pPr>
        <w:pStyle w:val="717"/>
        <w:jc w:val="right"/>
        <w:rPr>
          <w:rFonts w:ascii="Arial" w:hAnsi="Arial" w:cs="Arial"/>
          <w:sz w:val="22"/>
          <w:szCs w:val="22"/>
        </w:rPr>
      </w:pPr>
      <w:r>
        <w:rPr>
          <w:rFonts w:ascii="Arial" w:hAnsi="Arial" w:cs="Arial"/>
          <w:sz w:val="22"/>
          <w:szCs w:val="22"/>
          <w:highlight w:val="yellow"/>
        </w:rPr>
        <w:t xml:space="preserve">"___ "______________ 2023</w:t>
      </w:r>
      <w:r>
        <w:rPr>
          <w:rFonts w:ascii="Arial" w:hAnsi="Arial" w:cs="Arial"/>
          <w:sz w:val="22"/>
          <w:szCs w:val="22"/>
        </w:rPr>
        <w:t xml:space="preserve"> г.</w:t>
      </w:r>
      <w:r>
        <w:rPr>
          <w:rFonts w:ascii="Arial" w:hAnsi="Arial" w:cs="Arial"/>
          <w:sz w:val="22"/>
          <w:szCs w:val="22"/>
        </w:rPr>
      </w:r>
    </w:p>
    <w:p>
      <w:pPr>
        <w:pStyle w:val="716"/>
        <w:ind w:firstLine="540"/>
        <w:jc w:val="both"/>
        <w:rPr>
          <w:szCs w:val="22"/>
        </w:rPr>
      </w:pPr>
      <w:r>
        <w:rPr>
          <w:szCs w:val="22"/>
        </w:rPr>
      </w:r>
      <w:r>
        <w:rPr>
          <w:szCs w:val="22"/>
        </w:rPr>
      </w:r>
    </w:p>
    <w:p>
      <w:pPr>
        <w:pStyle w:val="716"/>
        <w:jc w:val="both"/>
        <w:rPr>
          <w:highlight w:val="yellow"/>
        </w:rPr>
        <w:suppressLineNumbers/>
      </w:pPr>
      <w:r>
        <w:t xml:space="preserve">Общество с ограниченной ответственностью «</w:t>
      </w:r>
      <w:r>
        <w:t xml:space="preserve">Линдэйли</w:t>
      </w:r>
      <w:r>
        <w:t xml:space="preserve">» (далее – Сторона-1), в лице </w:t>
      </w:r>
      <w:r>
        <w:rPr>
          <w:szCs w:val="22"/>
        </w:rPr>
        <w:t xml:space="preserve">Генерального директора </w:t>
      </w:r>
      <w:r>
        <w:rPr>
          <w:szCs w:val="22"/>
        </w:rPr>
        <w:t xml:space="preserve">Стотыки</w:t>
      </w:r>
      <w:r>
        <w:rPr>
          <w:szCs w:val="22"/>
        </w:rPr>
        <w:t xml:space="preserve"> Николая Борисовича, действующего на основании Устава, и </w:t>
      </w:r>
      <w:r>
        <w:rPr>
          <w:highlight w:val="yellow"/>
        </w:rPr>
        <w:t xml:space="preserve">________________________________________________________________________________</w:t>
      </w:r>
      <w:r>
        <w:rPr>
          <w:highlight w:val="yellow"/>
        </w:rPr>
      </w:r>
    </w:p>
    <w:p>
      <w:pPr>
        <w:pStyle w:val="716"/>
        <w:jc w:val="both"/>
        <w:suppressLineNumbers/>
      </w:pPr>
      <w:r>
        <w:rPr>
          <w:highlight w:val="yellow"/>
        </w:rPr>
        <w:t xml:space="preserve">в</w:t>
      </w:r>
      <w:r>
        <w:rPr>
          <w:highlight w:val="yellow"/>
        </w:rPr>
        <w:t xml:space="preserve"> лице ______________________________________________________________________,</w:t>
      </w:r>
      <w:r>
        <w:t xml:space="preserve"> действующего на основании</w:t>
      </w:r>
      <w:r>
        <w:rPr>
          <w:highlight w:val="yellow"/>
        </w:rPr>
        <w:t xml:space="preserve">______________________________________</w:t>
      </w:r>
      <w:r>
        <w:t xml:space="preserve">, (далее – Сторона-2) совместно именуемые «Стороны», заключили настоящее Соглашение (далее – «Соглашение») о нижеследующем.</w:t>
      </w:r>
      <w:r/>
    </w:p>
    <w:p>
      <w:pPr>
        <w:pStyle w:val="716"/>
        <w:jc w:val="both"/>
        <w:suppressLineNumbers/>
      </w:pPr>
      <w:r/>
      <w:r/>
    </w:p>
    <w:p>
      <w:pPr>
        <w:pStyle w:val="718"/>
        <w:numPr>
          <w:ilvl w:val="0"/>
          <w:numId w:val="2"/>
        </w:numPr>
        <w:jc w:val="center"/>
        <w:rPr>
          <w:rFonts w:ascii="Arial" w:hAnsi="Arial" w:cs="Arial"/>
          <w:b/>
        </w:rPr>
      </w:pPr>
      <w:r>
        <w:rPr>
          <w:rFonts w:ascii="Arial" w:hAnsi="Arial" w:cs="Arial"/>
          <w:b/>
        </w:rPr>
        <w:t xml:space="preserve">ТЕРМИНЫ И ОПРЕДЕЛЕНИЯ</w:t>
      </w:r>
      <w:r>
        <w:rPr>
          <w:rFonts w:ascii="Arial" w:hAnsi="Arial" w:cs="Arial"/>
          <w:b/>
        </w:rPr>
      </w:r>
    </w:p>
    <w:p>
      <w:pPr>
        <w:pStyle w:val="718"/>
        <w:numPr>
          <w:ilvl w:val="1"/>
          <w:numId w:val="2"/>
        </w:numPr>
        <w:jc w:val="both"/>
        <w:rPr>
          <w:rFonts w:ascii="Arial" w:hAnsi="Arial" w:cs="Arial"/>
        </w:rPr>
      </w:pPr>
      <w:r>
        <w:rPr>
          <w:rFonts w:ascii="Arial" w:hAnsi="Arial" w:cs="Arial"/>
        </w:rPr>
        <w:t xml:space="preserve">Электронный документ (ЭД) – </w:t>
      </w:r>
      <w:r>
        <w:rPr>
          <w:rFonts w:ascii="Arial" w:hAnsi="Arial" w:cs="Arial"/>
        </w:rPr>
        <w:t xml:space="preserve">документированная информация, пре</w:t>
      </w:r>
      <w:r>
        <w:rPr>
          <w:rFonts w:ascii="Arial" w:hAnsi="Arial" w:cs="Arial"/>
        </w:rPr>
        <w:t xml:space="preserve">дставленная в электронной форме. </w:t>
      </w:r>
      <w:r>
        <w:rPr>
          <w:rFonts w:ascii="Arial" w:hAnsi="Arial" w:cs="Arial"/>
        </w:rPr>
      </w:r>
    </w:p>
    <w:p>
      <w:pPr>
        <w:pStyle w:val="718"/>
        <w:numPr>
          <w:ilvl w:val="1"/>
          <w:numId w:val="2"/>
        </w:numPr>
        <w:jc w:val="both"/>
        <w:rPr>
          <w:rFonts w:ascii="Arial" w:hAnsi="Arial" w:cs="Arial"/>
        </w:rPr>
      </w:pPr>
      <w:r>
        <w:rPr>
          <w:rFonts w:ascii="Arial" w:hAnsi="Arial" w:cs="Arial"/>
        </w:rPr>
        <w:t xml:space="preserve">Электрон</w:t>
      </w:r>
      <w:r>
        <w:rPr>
          <w:rFonts w:ascii="Arial" w:hAnsi="Arial" w:cs="Arial"/>
        </w:rPr>
        <w:t xml:space="preserve">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r>
        <w:rPr>
          <w:rFonts w:ascii="Arial" w:hAnsi="Arial" w:cs="Arial"/>
        </w:rPr>
      </w:r>
    </w:p>
    <w:p>
      <w:pPr>
        <w:pStyle w:val="718"/>
        <w:numPr>
          <w:ilvl w:val="1"/>
          <w:numId w:val="2"/>
        </w:numPr>
        <w:jc w:val="both"/>
        <w:rPr>
          <w:rFonts w:ascii="Arial" w:hAnsi="Arial" w:cs="Arial"/>
        </w:rPr>
      </w:pPr>
      <w:r>
        <w:rPr>
          <w:rFonts w:ascii="Arial" w:hAnsi="Arial" w:cs="Arial"/>
        </w:rPr>
        <w:t xml:space="preserve">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r>
        <w:rPr>
          <w:rFonts w:ascii="Arial" w:hAnsi="Arial" w:cs="Arial"/>
        </w:rPr>
      </w:r>
    </w:p>
    <w:p>
      <w:pPr>
        <w:pStyle w:val="718"/>
        <w:numPr>
          <w:ilvl w:val="1"/>
          <w:numId w:val="2"/>
        </w:numPr>
        <w:jc w:val="both"/>
        <w:rPr>
          <w:rFonts w:ascii="Arial" w:hAnsi="Arial" w:cs="Arial"/>
        </w:rPr>
      </w:pPr>
      <w:r>
        <w:rPr>
          <w:rFonts w:ascii="Arial" w:hAnsi="Arial" w:cs="Arial"/>
        </w:rPr>
        <w:t xml:space="preserve">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r>
        <w:rPr>
          <w:rFonts w:ascii="Arial" w:hAnsi="Arial" w:cs="Arial"/>
        </w:rPr>
      </w:r>
    </w:p>
    <w:p>
      <w:pPr>
        <w:pStyle w:val="718"/>
        <w:numPr>
          <w:ilvl w:val="1"/>
          <w:numId w:val="2"/>
        </w:numPr>
        <w:jc w:val="both"/>
        <w:rPr>
          <w:rFonts w:ascii="Arial" w:hAnsi="Arial" w:cs="Arial"/>
        </w:rPr>
      </w:pPr>
      <w:r>
        <w:rPr>
          <w:rFonts w:ascii="Arial" w:hAnsi="Arial" w:cs="Arial"/>
        </w:rPr>
        <w:t xml:space="preserve">Электронный документооборот (ЭДО) – процесс обмена электронными документами, подписанными ЭП, между Сторонами.</w:t>
      </w:r>
      <w:r>
        <w:rPr>
          <w:rFonts w:ascii="Arial" w:hAnsi="Arial" w:cs="Arial"/>
        </w:rPr>
      </w:r>
    </w:p>
    <w:p>
      <w:pPr>
        <w:pStyle w:val="718"/>
        <w:numPr>
          <w:ilvl w:val="1"/>
          <w:numId w:val="2"/>
        </w:numPr>
        <w:jc w:val="both"/>
        <w:rPr>
          <w:rFonts w:ascii="Arial" w:hAnsi="Arial" w:cs="Arial"/>
        </w:rPr>
      </w:pPr>
      <w:r>
        <w:rPr>
          <w:rFonts w:ascii="Arial" w:hAnsi="Arial" w:cs="Arial"/>
        </w:rPr>
        <w:t xml:space="preserve">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r>
        <w:rPr>
          <w:rFonts w:ascii="Arial" w:hAnsi="Arial" w:cs="Arial"/>
        </w:rPr>
      </w:r>
    </w:p>
    <w:p>
      <w:pPr>
        <w:pStyle w:val="718"/>
        <w:numPr>
          <w:ilvl w:val="1"/>
          <w:numId w:val="2"/>
        </w:numPr>
        <w:jc w:val="both"/>
        <w:rPr>
          <w:rFonts w:ascii="Arial" w:hAnsi="Arial" w:cs="Arial"/>
        </w:rPr>
      </w:pPr>
      <w:r>
        <w:rPr>
          <w:rFonts w:ascii="Arial" w:hAnsi="Arial" w:cs="Arial"/>
        </w:rPr>
        <w:t xml:space="preserve">Направляющая Сторона – Сторона-1 или Сторона-2, направляющая документ в электронном виде по телекоммуникационным каналам связи другой Стороне.</w:t>
      </w:r>
      <w:r>
        <w:rPr>
          <w:rFonts w:ascii="Arial" w:hAnsi="Arial" w:cs="Arial"/>
        </w:rPr>
      </w:r>
    </w:p>
    <w:p>
      <w:pPr>
        <w:pStyle w:val="718"/>
        <w:numPr>
          <w:ilvl w:val="1"/>
          <w:numId w:val="2"/>
        </w:numPr>
        <w:jc w:val="both"/>
        <w:rPr>
          <w:rFonts w:ascii="Arial" w:hAnsi="Arial" w:cs="Arial"/>
        </w:rPr>
      </w:pPr>
      <w:r>
        <w:rPr>
          <w:rFonts w:ascii="Arial" w:hAnsi="Arial" w:cs="Arial"/>
        </w:rPr>
        <w:t xml:space="preserve">Получающая Сторона – Сторона-1 или Сторона-2, получающая от Направляющей Стороны документ в электронном виде по телекоммуникационным каналам связи.</w:t>
      </w:r>
      <w:r>
        <w:rPr>
          <w:rFonts w:ascii="Arial" w:hAnsi="Arial" w:cs="Arial"/>
        </w:rPr>
      </w:r>
    </w:p>
    <w:p>
      <w:pPr>
        <w:pStyle w:val="718"/>
        <w:numPr>
          <w:ilvl w:val="1"/>
          <w:numId w:val="2"/>
        </w:numPr>
        <w:jc w:val="both"/>
        <w:rPr>
          <w:rFonts w:ascii="Arial" w:hAnsi="Arial" w:cs="Arial"/>
        </w:rPr>
      </w:pPr>
      <w:r>
        <w:rPr>
          <w:rFonts w:ascii="Arial" w:hAnsi="Arial" w:cs="Arial"/>
        </w:rPr>
        <w:t xml:space="preserve">Документ – общее название документов, которыми обмениваются Стороны настоящего Соглашения.</w:t>
      </w:r>
      <w:r>
        <w:rPr>
          <w:rFonts w:ascii="Arial" w:hAnsi="Arial" w:cs="Arial"/>
        </w:rPr>
      </w:r>
    </w:p>
    <w:p>
      <w:pPr>
        <w:pStyle w:val="718"/>
        <w:numPr>
          <w:ilvl w:val="1"/>
          <w:numId w:val="1"/>
        </w:numPr>
        <w:jc w:val="both"/>
        <w:rPr>
          <w:rFonts w:ascii="Arial" w:hAnsi="Arial" w:cs="Arial"/>
        </w:rPr>
      </w:pPr>
      <w:r>
        <w:rPr>
          <w:rFonts w:ascii="Arial" w:hAnsi="Arial" w:cs="Arial"/>
        </w:rPr>
        <w:t xml:space="preserve">Договор – соглашение, заключенное Сторонами, прямо поименованное в п. 2.1 Соглашения, а также любое другое соглашение, заключенное Сторонами до подписания Соглашения или которое будет заключено Сторонами в будущем (после подписания Соглашения).</w:t>
      </w:r>
      <w:r>
        <w:rPr>
          <w:rFonts w:ascii="Arial" w:hAnsi="Arial" w:cs="Arial"/>
        </w:rPr>
      </w:r>
    </w:p>
    <w:p>
      <w:pPr>
        <w:pStyle w:val="716"/>
        <w:ind w:firstLine="540"/>
        <w:jc w:val="both"/>
        <w:rPr>
          <w:szCs w:val="22"/>
        </w:rPr>
      </w:pPr>
      <w:r>
        <w:rPr>
          <w:szCs w:val="22"/>
        </w:rPr>
      </w:r>
      <w:r>
        <w:rPr>
          <w:szCs w:val="22"/>
        </w:rPr>
      </w:r>
    </w:p>
    <w:p>
      <w:pPr>
        <w:pStyle w:val="716"/>
        <w:numPr>
          <w:ilvl w:val="0"/>
          <w:numId w:val="1"/>
        </w:numPr>
        <w:jc w:val="center"/>
        <w:rPr>
          <w:b/>
          <w:bCs/>
        </w:rPr>
      </w:pPr>
      <w:r>
        <w:rPr>
          <w:b/>
          <w:bCs/>
        </w:rPr>
        <w:t xml:space="preserve">ПРЕДМЕТ СОГЛАШЕНИЯ</w:t>
      </w:r>
      <w:r>
        <w:rPr>
          <w:b/>
          <w:bCs/>
        </w:rPr>
      </w:r>
    </w:p>
    <w:p>
      <w:pPr>
        <w:ind w:left="1134" w:hanging="708"/>
        <w:jc w:val="both"/>
        <w:spacing w:after="0" w:line="240" w:lineRule="auto"/>
        <w:rPr>
          <w:rFonts w:ascii="Arial" w:hAnsi="Arial" w:cs="Arial"/>
          <w14:ligatures w14:val="standardContextual"/>
        </w:rPr>
      </w:pPr>
      <w:r>
        <w:rPr>
          <w:rFonts w:ascii="Arial" w:hAnsi="Arial" w:cs="Arial"/>
        </w:rPr>
        <w:t xml:space="preserve">2.1 </w:t>
      </w:r>
      <w:r>
        <w:rPr>
          <w:rFonts w:ascii="Arial" w:hAnsi="Arial" w:cs="Arial"/>
        </w:rPr>
        <w:t xml:space="preserve">Настоящим Соглашением Стороны устанавливают порядок электронного доку</w:t>
      </w:r>
      <w:r>
        <w:rPr>
          <w:rFonts w:ascii="Arial" w:hAnsi="Arial" w:cs="Arial"/>
        </w:rPr>
        <w:t xml:space="preserve">ментооборота в целях обеспечения обмена документами, указанными в п.2.2. Соглашения, в электронной форме в рамках исполнения своих обязательств по всем заключенным между Сторонами договорам, в том числе по всем договорам, которые будут заключены в будущем.</w:t>
      </w:r>
      <w:r>
        <w:rPr>
          <w:rFonts w:ascii="Arial" w:hAnsi="Arial" w:cs="Arial"/>
          <w:sz w:val="20"/>
          <w:szCs w:val="20"/>
          <w14:ligatures w14:val="standardContextual"/>
        </w:rPr>
        <w:t xml:space="preserve"> </w:t>
      </w:r>
      <w:r>
        <w:rPr>
          <w:rFonts w:ascii="Arial" w:hAnsi="Arial" w:cs="Arial"/>
          <w14:ligatures w14:val="standardContextual"/>
        </w:rPr>
        <w:t xml:space="preserve">Стороны признают электронные документы, заверенные ЭП, при соблюдении требований Федерального </w:t>
      </w:r>
      <w:hyperlink r:id="rId12" w:tooltip="consultantplus://offline/ref=241DA778F165B855DC5CE819F2ABE73DF7075956669FEB875A3B42298D05921D5AEFADE853284F1DEE71DFCEF923UDL" w:history="1">
        <w:r>
          <w:rPr>
            <w:rFonts w:ascii="Arial" w:hAnsi="Arial" w:cs="Arial"/>
            <w:color w:val="0000ff"/>
            <w14:ligatures w14:val="standardContextual"/>
          </w:rPr>
          <w:t xml:space="preserve">закона</w:t>
        </w:r>
      </w:hyperlink>
      <w:r>
        <w:rPr>
          <w:rFonts w:ascii="Arial" w:hAnsi="Arial" w:cs="Arial"/>
          <w14:ligatures w14:val="standardContextual"/>
        </w:rPr>
        <w:t xml:space="preserve"> от 06.04.2011 N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r>
        <w:rPr>
          <w:rFonts w:ascii="Arial" w:hAnsi="Arial" w:cs="Arial"/>
          <w14:ligatures w14:val="standardContextual"/>
        </w:rPr>
      </w:r>
    </w:p>
    <w:p>
      <w:pPr>
        <w:ind w:left="1134" w:hanging="708"/>
        <w:jc w:val="both"/>
        <w:spacing w:after="0" w:line="240" w:lineRule="auto"/>
        <w:rPr>
          <w:rFonts w:ascii="Arial" w:hAnsi="Arial" w:cs="Arial"/>
          <w:sz w:val="24"/>
          <w:szCs w:val="24"/>
        </w:rPr>
      </w:pPr>
      <w:r>
        <w:rPr>
          <w:rFonts w:ascii="Arial" w:hAnsi="Arial" w:cs="Arial"/>
          <w14:ligatures w14:val="standardContextual"/>
        </w:rPr>
        <w:t xml:space="preserve">2.2</w:t>
      </w:r>
      <w:r>
        <w:rPr>
          <w:rFonts w:ascii="Arial" w:hAnsi="Arial" w:cs="Arial"/>
          <w14:ligatures w14:val="standardContextual"/>
        </w:rPr>
        <w:tab/>
      </w:r>
      <w:r>
        <w:rPr>
          <w:rFonts w:ascii="Arial" w:hAnsi="Arial" w:cs="Arial"/>
        </w:rPr>
        <w:t xml:space="preserve">Стороны соглашаются в рамках настоящего Соглашения направлять и получать исключительно в электронном виде при помощи ЭДО следующие документы: счета-фактуры, акты оказанных услуг, </w:t>
      </w:r>
      <w:bookmarkStart w:id="1" w:name="_Hlk132273929"/>
      <w:r>
        <w:rPr>
          <w:rFonts w:ascii="Arial" w:hAnsi="Arial" w:cs="Arial"/>
        </w:rPr>
        <w:t xml:space="preserve">счета</w:t>
      </w:r>
      <w:r>
        <w:rPr>
          <w:rFonts w:ascii="Arial" w:hAnsi="Arial" w:cs="Arial"/>
        </w:rPr>
        <w:t xml:space="preserve">, </w:t>
      </w:r>
      <w:r>
        <w:rPr>
          <w:rFonts w:ascii="Arial" w:hAnsi="Arial" w:cs="Arial"/>
        </w:rPr>
        <w:t xml:space="preserve">письма, уведомления, </w:t>
      </w:r>
      <w:r>
        <w:rPr>
          <w:rFonts w:ascii="Arial" w:hAnsi="Arial" w:cs="Arial"/>
        </w:rPr>
        <w:t xml:space="preserve">акты свер</w:t>
      </w:r>
      <w:r>
        <w:rPr>
          <w:rFonts w:ascii="Arial" w:hAnsi="Arial" w:cs="Arial"/>
        </w:rPr>
        <w:t xml:space="preserve">ки</w:t>
      </w:r>
      <w:r>
        <w:rPr>
          <w:rFonts w:ascii="Arial" w:hAnsi="Arial" w:cs="Arial"/>
        </w:rPr>
        <w:t xml:space="preserve">.</w:t>
      </w:r>
      <w:r>
        <w:rPr>
          <w:rFonts w:ascii="Arial" w:hAnsi="Arial" w:cs="Arial"/>
        </w:rPr>
        <w:t xml:space="preserve"> </w:t>
      </w:r>
      <w:r>
        <w:rPr>
          <w:rFonts w:ascii="Arial" w:hAnsi="Arial" w:cs="Arial"/>
          <w:sz w:val="24"/>
          <w:szCs w:val="24"/>
        </w:rPr>
      </w:r>
    </w:p>
    <w:p>
      <w:pPr>
        <w:pStyle w:val="718"/>
        <w:ind w:left="1080"/>
        <w:jc w:val="both"/>
        <w:rPr>
          <w:rFonts w:ascii="Arial" w:hAnsi="Arial" w:cs="Arial"/>
          <w:sz w:val="24"/>
          <w:szCs w:val="24"/>
        </w:rPr>
      </w:pPr>
      <w:r>
        <w:rPr>
          <w:rFonts w:ascii="Arial" w:hAnsi="Arial" w:cs="Arial"/>
          <w:sz w:val="24"/>
          <w:szCs w:val="24"/>
        </w:rPr>
      </w:r>
      <w:bookmarkEnd w:id="0"/>
      <w:r>
        <w:rPr>
          <w:rFonts w:ascii="Arial" w:hAnsi="Arial" w:cs="Arial"/>
          <w:sz w:val="24"/>
          <w:szCs w:val="24"/>
        </w:rPr>
      </w:r>
    </w:p>
    <w:p>
      <w:pPr>
        <w:ind w:left="1134" w:hanging="708"/>
        <w:jc w:val="both"/>
        <w:rPr>
          <w:rFonts w:ascii="Arial" w:hAnsi="Arial" w:cs="Arial"/>
        </w:rPr>
      </w:pPr>
      <w:r>
        <w:rPr>
          <w:rFonts w:ascii="Arial" w:hAnsi="Arial" w:cs="Arial"/>
        </w:rPr>
        <w:t xml:space="preserve">2.3.</w:t>
      </w:r>
      <w:r>
        <w:rPr>
          <w:rFonts w:ascii="Arial" w:hAnsi="Arial" w:cs="Arial"/>
        </w:rPr>
        <w:tab/>
      </w:r>
      <w:r>
        <w:rPr>
          <w:rFonts w:ascii="Arial" w:hAnsi="Arial" w:cs="Arial"/>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Pr>
          <w:rFonts w:ascii="Arial" w:hAnsi="Arial" w:cs="Arial"/>
          <w:i/>
          <w:iCs/>
        </w:rPr>
        <w:t xml:space="preserve"> </w:t>
      </w:r>
      <w:r>
        <w:rPr>
          <w:rFonts w:ascii="Arial" w:hAnsi="Arial" w:cs="Arial"/>
        </w:rPr>
        <w:t xml:space="preserve">Приказом Минфина России  от 05.02.2021г.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Pr>
          <w:rFonts w:ascii="Arial" w:hAnsi="Arial" w:cs="Arial"/>
        </w:rPr>
        <w:t xml:space="preserve">, Федеральным законом от 27.06.2006 № 152- ФЗ «О персональных данных» и Федеральным законом от 27.07.2006 № 149 -</w:t>
      </w:r>
      <w:r>
        <w:rPr>
          <w:rFonts w:ascii="Arial" w:hAnsi="Arial" w:cs="Arial"/>
        </w:rPr>
        <w:t xml:space="preserve">Фз</w:t>
      </w:r>
      <w:r>
        <w:rPr>
          <w:rFonts w:ascii="Arial" w:hAnsi="Arial" w:cs="Arial"/>
        </w:rPr>
        <w:t xml:space="preserve"> «Об информации, информационных технологиях и о защите информации»</w:t>
      </w:r>
      <w:r>
        <w:rPr>
          <w:rFonts w:ascii="Arial" w:hAnsi="Arial" w:cs="Arial"/>
        </w:rPr>
        <w:t xml:space="preserve">.</w:t>
      </w:r>
      <w:r>
        <w:rPr>
          <w:rFonts w:ascii="Arial" w:hAnsi="Arial" w:cs="Arial"/>
        </w:rPr>
        <w:t xml:space="preserve"> </w:t>
      </w:r>
      <w:r>
        <w:rPr>
          <w:rFonts w:ascii="Arial" w:hAnsi="Arial" w:cs="Arial"/>
        </w:rPr>
      </w:r>
    </w:p>
    <w:p>
      <w:pPr>
        <w:ind w:left="1134" w:hanging="708"/>
        <w:jc w:val="both"/>
        <w:rPr>
          <w:rFonts w:ascii="Arial" w:hAnsi="Arial" w:cs="Arial"/>
        </w:rPr>
      </w:pPr>
      <w:r>
        <w:rPr>
          <w:rFonts w:ascii="Arial" w:hAnsi="Arial" w:cs="Arial"/>
        </w:rPr>
        <w:t xml:space="preserve">2.4.</w:t>
      </w:r>
      <w:r>
        <w:rPr>
          <w:rFonts w:ascii="Arial" w:hAnsi="Arial" w:cs="Arial"/>
        </w:rPr>
        <w:tab/>
      </w:r>
      <w:r>
        <w:rPr>
          <w:rFonts w:ascii="Arial" w:hAnsi="Arial" w:cs="Arial"/>
        </w:rPr>
        <w:t xml:space="preserve">Стороны для организации ЭДО использ</w:t>
      </w:r>
      <w:r>
        <w:rPr>
          <w:rFonts w:ascii="Arial" w:hAnsi="Arial" w:cs="Arial"/>
        </w:rPr>
        <w:t xml:space="preserve">уют квалифицированную электронную подпись, что предполагает получение Стороной-1 и Стороной-2 сертификатов ключа проверки электронной подписи в аккредитованном удостоверяющем центре в соответствии с Федеральным законом от 06.04.2011 N 63-ФЗ (далее – «УЦ»).</w:t>
      </w:r>
      <w:r>
        <w:rPr>
          <w:rFonts w:ascii="Arial" w:hAnsi="Arial" w:cs="Arial"/>
        </w:rPr>
      </w:r>
    </w:p>
    <w:p>
      <w:pPr>
        <w:pStyle w:val="718"/>
        <w:numPr>
          <w:ilvl w:val="1"/>
          <w:numId w:val="1"/>
        </w:numPr>
        <w:jc w:val="both"/>
        <w:rPr>
          <w:rFonts w:ascii="Arial" w:hAnsi="Arial" w:cs="Arial"/>
        </w:rPr>
        <w:outlineLvl w:val="0"/>
      </w:pPr>
      <w:r>
        <w:rPr>
          <w:rFonts w:ascii="Arial" w:hAnsi="Arial" w:cs="Arial"/>
        </w:rPr>
        <w:t xml:space="preserve">Стороны принимают на себя обязательство по обеспечению доступа к квалифицированной электронной подписи только того лица, которому принадлеж</w:t>
      </w:r>
      <w:r>
        <w:rPr>
          <w:rFonts w:ascii="Arial" w:hAnsi="Arial" w:cs="Arial"/>
        </w:rPr>
        <w:t xml:space="preserve">ит такая подпись. При получении от другой Стороны документа, подписанного квалифицированной электронной подписью, Стороны разумно исходят из того, что такая подпись была поставлена непосредственно тем лицом, сведения о котором содержаться в такой подписи. </w:t>
      </w:r>
      <w:r>
        <w:rPr>
          <w:rFonts w:ascii="Arial" w:hAnsi="Arial" w:cs="Arial"/>
        </w:rPr>
      </w:r>
    </w:p>
    <w:p>
      <w:pPr>
        <w:pStyle w:val="718"/>
        <w:numPr>
          <w:ilvl w:val="1"/>
          <w:numId w:val="1"/>
        </w:numPr>
        <w:jc w:val="both"/>
        <w:rPr>
          <w:rFonts w:ascii="Arial" w:hAnsi="Arial" w:cs="Arial"/>
        </w:rPr>
        <w:outlineLvl w:val="0"/>
      </w:pPr>
      <w:r>
        <w:rPr>
          <w:rFonts w:ascii="Arial" w:hAnsi="Arial" w:cs="Arial"/>
        </w:rPr>
        <w:t xml:space="preserve">Стороны обязаны незамедлительно информировать друг друга о невозможности обмена докумен</w:t>
      </w:r>
      <w:r>
        <w:rPr>
          <w:rFonts w:ascii="Arial" w:hAnsi="Arial" w:cs="Arial"/>
        </w:rPr>
        <w:t xml:space="preserve">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r>
        <w:rPr>
          <w:rFonts w:ascii="Arial" w:hAnsi="Arial" w:cs="Arial"/>
        </w:rPr>
      </w:r>
    </w:p>
    <w:p>
      <w:pPr>
        <w:pStyle w:val="718"/>
        <w:numPr>
          <w:ilvl w:val="1"/>
          <w:numId w:val="1"/>
        </w:numPr>
        <w:jc w:val="both"/>
        <w:rPr>
          <w:rFonts w:ascii="Arial" w:hAnsi="Arial" w:cs="Arial"/>
        </w:rPr>
        <w:outlineLvl w:val="0"/>
      </w:pPr>
      <w:r>
        <w:rPr>
          <w:rFonts w:ascii="Arial" w:hAnsi="Arial" w:cs="Arial"/>
        </w:rPr>
        <w:t xml:space="preserve">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Pr>
          <w:rFonts w:ascii="Arial" w:hAnsi="Arial" w:cs="Arial"/>
          <w:i/>
          <w:iCs/>
        </w:rPr>
        <w:t xml:space="preserve"> </w:t>
      </w:r>
      <w:r>
        <w:rPr>
          <w:rFonts w:ascii="Arial" w:hAnsi="Arial" w:cs="Arial"/>
        </w:rPr>
        <w:t xml:space="preserve">форматы.</w:t>
      </w:r>
      <w:r>
        <w:rPr>
          <w:rFonts w:ascii="Arial" w:hAnsi="Arial" w:cs="Arial"/>
        </w:rPr>
      </w:r>
    </w:p>
    <w:p>
      <w:pPr>
        <w:ind w:left="1134" w:hanging="850"/>
        <w:jc w:val="both"/>
        <w:spacing w:after="0" w:line="240" w:lineRule="auto"/>
        <w:rPr>
          <w:rFonts w:ascii="Arial" w:hAnsi="Arial" w:cs="Arial"/>
          <w:sz w:val="20"/>
          <w:szCs w:val="20"/>
          <w14:ligatures w14:val="standardContextual"/>
        </w:rPr>
      </w:pPr>
      <w:r>
        <w:rPr>
          <w:rFonts w:ascii="Arial" w:hAnsi="Arial" w:cs="Arial"/>
        </w:rPr>
        <w:t xml:space="preserve">2.4. </w:t>
      </w:r>
      <w:r>
        <w:rPr>
          <w:rFonts w:ascii="Arial" w:hAnsi="Arial" w:cs="Arial"/>
        </w:rPr>
        <w:tab/>
      </w:r>
      <w:r>
        <w:rPr>
          <w:rFonts w:ascii="Arial" w:hAnsi="Arial" w:cs="Arial"/>
          <w14:ligatures w14:val="standardContextual"/>
        </w:rPr>
        <w:t xml:space="preserve">При реализации настоящего Соглашения Стороны обеспечивают конфиденциальность и безопасность персональных данных</w:t>
      </w:r>
      <w:r>
        <w:rPr>
          <w:rFonts w:ascii="Arial" w:hAnsi="Arial" w:cs="Arial"/>
          <w:sz w:val="20"/>
          <w:szCs w:val="20"/>
          <w14:ligatures w14:val="standardContextual"/>
        </w:rPr>
        <w:t xml:space="preserve">.</w:t>
      </w:r>
      <w:r>
        <w:rPr>
          <w:rFonts w:ascii="Arial" w:hAnsi="Arial" w:cs="Arial"/>
          <w:sz w:val="20"/>
          <w:szCs w:val="20"/>
          <w14:ligatures w14:val="standardContextual"/>
        </w:rPr>
      </w:r>
    </w:p>
    <w:p>
      <w:pPr>
        <w:pStyle w:val="718"/>
        <w:ind w:left="1080"/>
        <w:jc w:val="both"/>
        <w:rPr>
          <w:rFonts w:ascii="Arial" w:hAnsi="Arial" w:cs="Arial"/>
        </w:rPr>
        <w:outlineLvl w:val="0"/>
      </w:pPr>
      <w:r>
        <w:rPr>
          <w:rFonts w:ascii="Arial" w:hAnsi="Arial" w:cs="Arial"/>
        </w:rPr>
      </w:r>
      <w:r>
        <w:rPr>
          <w:rFonts w:ascii="Arial" w:hAnsi="Arial" w:cs="Arial"/>
        </w:rPr>
      </w:r>
    </w:p>
    <w:p>
      <w:pPr>
        <w:pStyle w:val="718"/>
        <w:ind w:left="1080"/>
        <w:jc w:val="both"/>
        <w:rPr>
          <w:rFonts w:ascii="Arial" w:hAnsi="Arial" w:cs="Arial"/>
        </w:rPr>
        <w:outlineLvl w:val="0"/>
      </w:pPr>
      <w:r>
        <w:rPr>
          <w:rFonts w:ascii="Arial" w:hAnsi="Arial" w:cs="Arial"/>
        </w:rPr>
      </w:r>
      <w:r>
        <w:rPr>
          <w:rFonts w:ascii="Arial" w:hAnsi="Arial" w:cs="Arial"/>
        </w:rPr>
      </w:r>
    </w:p>
    <w:p>
      <w:pPr>
        <w:pStyle w:val="718"/>
        <w:ind w:left="1080"/>
        <w:jc w:val="both"/>
        <w:rPr>
          <w:rFonts w:ascii="Arial" w:hAnsi="Arial" w:cs="Arial"/>
        </w:rPr>
        <w:outlineLvl w:val="0"/>
      </w:pPr>
      <w:r>
        <w:rPr>
          <w:rFonts w:ascii="Arial" w:hAnsi="Arial" w:cs="Arial"/>
        </w:rPr>
      </w:r>
      <w:r>
        <w:rPr>
          <w:rFonts w:ascii="Arial" w:hAnsi="Arial" w:cs="Arial"/>
        </w:rPr>
      </w:r>
    </w:p>
    <w:p>
      <w:pPr>
        <w:pStyle w:val="718"/>
        <w:numPr>
          <w:ilvl w:val="0"/>
          <w:numId w:val="1"/>
        </w:numPr>
        <w:jc w:val="center"/>
        <w:rPr>
          <w:rFonts w:ascii="Arial" w:hAnsi="Arial" w:cs="Arial"/>
          <w:b/>
        </w:rPr>
      </w:pPr>
      <w:r>
        <w:rPr>
          <w:rFonts w:ascii="Arial" w:hAnsi="Arial" w:cs="Arial"/>
          <w:b/>
        </w:rPr>
        <w:t xml:space="preserve">ПРИЗНАНИЕ ЭЛЕКТРОННЫХ ДОКУМЕНТОВ РАВНОЗНАЧНЫМИ ДОКУМЕНТАМ НА БУМАЖНОМ НОСИТЕЛЕ</w:t>
      </w:r>
      <w:r>
        <w:rPr>
          <w:rFonts w:ascii="Arial" w:hAnsi="Arial" w:cs="Arial"/>
          <w:b/>
        </w:rPr>
      </w:r>
    </w:p>
    <w:p>
      <w:pPr>
        <w:pStyle w:val="718"/>
        <w:numPr>
          <w:ilvl w:val="1"/>
          <w:numId w:val="1"/>
        </w:numPr>
        <w:jc w:val="both"/>
        <w:rPr>
          <w:rFonts w:ascii="Arial" w:hAnsi="Arial" w:cs="Arial"/>
        </w:rPr>
      </w:pPr>
      <w:r>
        <w:rPr>
          <w:rFonts w:ascii="Arial" w:hAnsi="Arial" w:cs="Arial"/>
        </w:rPr>
        <w:t xml:space="preserve">Стороны признают электронные документы, </w:t>
      </w:r>
      <w:r>
        <w:rPr>
          <w:rFonts w:ascii="Arial" w:hAnsi="Arial" w:cs="Arial"/>
        </w:rPr>
        <w:t xml:space="preserve">подписанные</w:t>
      </w:r>
      <w:r>
        <w:rPr>
          <w:rFonts w:ascii="Arial" w:hAnsi="Arial" w:cs="Arial"/>
        </w:rPr>
        <w:t xml:space="preserve"> ЭЦП, при соблюдении требований Федеральн</w:t>
      </w:r>
      <w:r>
        <w:rPr>
          <w:rFonts w:ascii="Arial" w:hAnsi="Arial" w:cs="Arial"/>
        </w:rPr>
        <w:t xml:space="preserve">ого</w:t>
      </w:r>
      <w:r>
        <w:rPr>
          <w:rFonts w:ascii="Arial" w:hAnsi="Arial" w:cs="Arial"/>
        </w:rPr>
        <w:t xml:space="preserve"> закон</w:t>
      </w:r>
      <w:r>
        <w:rPr>
          <w:rFonts w:ascii="Arial" w:hAnsi="Arial" w:cs="Arial"/>
        </w:rPr>
        <w:t xml:space="preserve">а</w:t>
      </w:r>
      <w:r>
        <w:rPr>
          <w:rFonts w:ascii="Arial" w:hAnsi="Arial" w:cs="Arial"/>
        </w:rPr>
        <w:t xml:space="preserve"> от 06.04.2011 N 63-ФЗ юридически эквивалентным документам на бумажных носителях, заверенным соответствующими подписями и </w:t>
      </w:r>
      <w:r>
        <w:rPr>
          <w:rFonts w:ascii="Arial" w:hAnsi="Arial" w:cs="Arial"/>
        </w:rPr>
        <w:t xml:space="preserve">оттиском печатей Сторон. Такие документы</w:t>
      </w:r>
      <w:r>
        <w:rPr>
          <w:rFonts w:ascii="Arial" w:hAnsi="Arial" w:cs="Arial"/>
        </w:rPr>
        <w:t xml:space="preserve"> </w:t>
      </w:r>
      <w:r>
        <w:rPr>
          <w:rFonts w:ascii="Arial" w:hAnsi="Arial" w:cs="Arial"/>
        </w:rPr>
        <w:t xml:space="preserve">принимаются</w:t>
      </w:r>
      <w:r>
        <w:rPr>
          <w:rFonts w:ascii="Arial" w:hAnsi="Arial" w:cs="Arial"/>
        </w:rPr>
        <w:t xml:space="preserve"> Сторонами к учету в качестве первичн</w:t>
      </w:r>
      <w:r>
        <w:rPr>
          <w:rFonts w:ascii="Arial" w:hAnsi="Arial" w:cs="Arial"/>
        </w:rPr>
        <w:t xml:space="preserve">ых</w:t>
      </w:r>
      <w:r>
        <w:rPr>
          <w:rFonts w:ascii="Arial" w:hAnsi="Arial" w:cs="Arial"/>
        </w:rPr>
        <w:t xml:space="preserve"> учетн</w:t>
      </w:r>
      <w:r>
        <w:rPr>
          <w:rFonts w:ascii="Arial" w:hAnsi="Arial" w:cs="Arial"/>
        </w:rPr>
        <w:t xml:space="preserve">ых</w:t>
      </w:r>
      <w:r>
        <w:rPr>
          <w:rFonts w:ascii="Arial" w:hAnsi="Arial" w:cs="Arial"/>
        </w:rPr>
        <w:t xml:space="preserve"> документ</w:t>
      </w:r>
      <w:r>
        <w:rPr>
          <w:rFonts w:ascii="Arial" w:hAnsi="Arial" w:cs="Arial"/>
        </w:rPr>
        <w:t xml:space="preserve">ов</w:t>
      </w:r>
      <w:r>
        <w:rPr>
          <w:rFonts w:ascii="Arial" w:hAnsi="Arial" w:cs="Arial"/>
        </w:rPr>
        <w:t xml:space="preserve">, использ</w:t>
      </w:r>
      <w:r>
        <w:rPr>
          <w:rFonts w:ascii="Arial" w:hAnsi="Arial" w:cs="Arial"/>
        </w:rPr>
        <w:t xml:space="preserve">ую</w:t>
      </w:r>
      <w:r>
        <w:rPr>
          <w:rFonts w:ascii="Arial" w:hAnsi="Arial" w:cs="Arial"/>
        </w:rPr>
        <w:t xml:space="preserve">тся в качестве доказательств в судебных разбирательствах, предоставля</w:t>
      </w:r>
      <w:r>
        <w:rPr>
          <w:rFonts w:ascii="Arial" w:hAnsi="Arial" w:cs="Arial"/>
        </w:rPr>
        <w:t xml:space="preserve">ю</w:t>
      </w:r>
      <w:r>
        <w:rPr>
          <w:rFonts w:ascii="Arial" w:hAnsi="Arial" w:cs="Arial"/>
        </w:rPr>
        <w:t xml:space="preserve">тся в государственные органы по запросам последних. </w:t>
      </w:r>
      <w:r>
        <w:rPr>
          <w:rFonts w:ascii="Arial" w:hAnsi="Arial" w:cs="Arial"/>
        </w:rPr>
      </w:r>
    </w:p>
    <w:p>
      <w:pPr>
        <w:pStyle w:val="718"/>
        <w:numPr>
          <w:ilvl w:val="1"/>
          <w:numId w:val="1"/>
        </w:numPr>
        <w:jc w:val="both"/>
        <w:rPr>
          <w:rFonts w:ascii="Arial" w:hAnsi="Arial" w:cs="Arial"/>
        </w:rPr>
      </w:pPr>
      <w:r>
        <w:rPr>
          <w:rFonts w:ascii="Arial" w:hAnsi="Arial" w:cs="Arial"/>
        </w:rPr>
        <w:t xml:space="preserve">Подписание электронного документа, бумажный аналог которого должен содержать подписи и (или) печати обеих </w:t>
      </w:r>
      <w:r>
        <w:rPr>
          <w:rFonts w:ascii="Arial" w:hAnsi="Arial" w:cs="Arial"/>
        </w:rPr>
        <w:t xml:space="preserve">С</w:t>
      </w:r>
      <w:r>
        <w:rPr>
          <w:rFonts w:ascii="Arial" w:hAnsi="Arial" w:cs="Arial"/>
        </w:rPr>
        <w:t xml:space="preserve">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w:t>
      </w:r>
      <w:r>
        <w:rPr>
          <w:rFonts w:ascii="Arial" w:hAnsi="Arial" w:cs="Arial"/>
        </w:rPr>
        <w:t xml:space="preserve">,</w:t>
      </w:r>
      <w:r>
        <w:rPr>
          <w:rFonts w:ascii="Arial" w:hAnsi="Arial" w:cs="Arial"/>
        </w:rPr>
        <w:t xml:space="preserve"> в том числе</w:t>
      </w:r>
      <w:r>
        <w:rPr>
          <w:rFonts w:ascii="Arial" w:hAnsi="Arial" w:cs="Arial"/>
        </w:rPr>
        <w:t xml:space="preserve">,</w:t>
      </w:r>
      <w:r>
        <w:rPr>
          <w:rFonts w:ascii="Arial" w:hAnsi="Arial" w:cs="Arial"/>
        </w:rPr>
        <w:t xml:space="preserve"> ее ЭП с идентификатором подписанного документа, т.е. без повторного приложения самого документа, подписанного Стороной-1. </w:t>
      </w:r>
      <w:r>
        <w:rPr>
          <w:rFonts w:ascii="Arial" w:hAnsi="Arial" w:cs="Arial"/>
        </w:rPr>
      </w:r>
    </w:p>
    <w:p>
      <w:pPr>
        <w:pStyle w:val="718"/>
        <w:numPr>
          <w:ilvl w:val="1"/>
          <w:numId w:val="1"/>
        </w:numPr>
        <w:jc w:val="both"/>
        <w:rPr>
          <w:rFonts w:ascii="Arial" w:hAnsi="Arial" w:cs="Arial"/>
        </w:rPr>
      </w:pPr>
      <w:r>
        <w:rPr>
          <w:rFonts w:ascii="Arial" w:hAnsi="Arial" w:cs="Arial"/>
        </w:rPr>
        <w:t xml:space="preserve">Каждая и</w:t>
      </w:r>
      <w:r>
        <w:rPr>
          <w:rFonts w:ascii="Arial" w:hAnsi="Arial" w:cs="Arial"/>
        </w:rPr>
        <w:t xml:space="preserve">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w:t>
      </w:r>
      <w:r>
        <w:rPr>
          <w:rFonts w:ascii="Arial" w:hAnsi="Arial" w:cs="Arial"/>
        </w:rPr>
        <w:t xml:space="preserve">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r>
        <w:rPr>
          <w:rFonts w:ascii="Arial" w:hAnsi="Arial" w:cs="Arial"/>
        </w:rPr>
      </w:r>
    </w:p>
    <w:p>
      <w:pPr>
        <w:pStyle w:val="718"/>
        <w:numPr>
          <w:ilvl w:val="1"/>
          <w:numId w:val="1"/>
        </w:numPr>
        <w:jc w:val="both"/>
        <w:rPr>
          <w:rFonts w:ascii="Arial" w:hAnsi="Arial" w:cs="Arial"/>
        </w:rPr>
      </w:pPr>
      <w:r/>
      <w:bookmarkStart w:id="2" w:name="_Hlk132273961"/>
      <w:r/>
      <w:bookmarkEnd w:id="1"/>
      <w:r>
        <w:rPr>
          <w:rFonts w:ascii="Arial" w:hAnsi="Arial" w:cs="Arial"/>
        </w:rPr>
        <w:t xml:space="preserve">Стороны оставляют за собой право оформлять документы на бумажных носителях в случаях наступления технических сбоев в передаче данных по телекоммуникационным каналам </w:t>
      </w:r>
      <w:r>
        <w:rPr>
          <w:rFonts w:ascii="Arial" w:hAnsi="Arial" w:cs="Arial"/>
        </w:rPr>
        <w:t xml:space="preserve">и (или) в функционировании информационных систем. При обмене Сторонами документами на разных носителях (бумажных и электронных), составленных и подписанных Сторонами в отношении одного и того же правоотношения, приоритет имеют документы в электронном виде.</w:t>
      </w:r>
      <w:r>
        <w:rPr>
          <w:rFonts w:ascii="Arial" w:hAnsi="Arial" w:cs="Arial"/>
        </w:rPr>
      </w:r>
    </w:p>
    <w:p>
      <w:pPr>
        <w:jc w:val="both"/>
        <w:rPr>
          <w:rFonts w:cs="Arial"/>
        </w:rPr>
      </w:pPr>
      <w:r>
        <w:rPr>
          <w:rFonts w:cs="Arial"/>
        </w:rPr>
      </w:r>
      <w:r>
        <w:rPr>
          <w:rFonts w:cs="Arial"/>
        </w:rPr>
      </w:r>
    </w:p>
    <w:p>
      <w:pPr>
        <w:pStyle w:val="718"/>
        <w:numPr>
          <w:ilvl w:val="0"/>
          <w:numId w:val="1"/>
        </w:numPr>
        <w:jc w:val="center"/>
        <w:rPr>
          <w:rFonts w:ascii="Arial" w:hAnsi="Arial" w:cs="Arial"/>
          <w:b/>
        </w:rPr>
      </w:pPr>
      <w:r>
        <w:rPr>
          <w:rFonts w:ascii="Arial" w:hAnsi="Arial" w:cs="Arial"/>
          <w:b/>
        </w:rPr>
        <w:t xml:space="preserve">ПОРЯДОК ВЫСТАВЛЕНИЯ, НАПРАВЛЕНИЯ И ОБМЕНА СЧЕТ-ФАКТУРАМИ, НАКЛАДНЫМИ, АКТАМИ И ИНЫМИ ЭЛЕКТРОННЫМИ ДОКУМЕНТАМИ </w:t>
      </w:r>
      <w:r>
        <w:rPr>
          <w:rFonts w:ascii="Arial" w:hAnsi="Arial" w:cs="Arial"/>
          <w:b/>
        </w:rPr>
      </w:r>
    </w:p>
    <w:p>
      <w:pPr>
        <w:pStyle w:val="718"/>
        <w:numPr>
          <w:ilvl w:val="1"/>
          <w:numId w:val="1"/>
        </w:numPr>
        <w:jc w:val="both"/>
        <w:rPr>
          <w:rFonts w:ascii="Arial" w:hAnsi="Arial" w:cs="Arial"/>
        </w:rPr>
      </w:pPr>
      <w:r>
        <w:rPr>
          <w:rFonts w:ascii="Arial" w:hAnsi="Arial" w:cs="Arial"/>
        </w:rPr>
        <w:t xml:space="preserve">До начала осуществления обмена электронными документами Стороны должны оформить и представить Оператору заявление об участии в ЭДО</w:t>
      </w:r>
      <w:r>
        <w:rPr>
          <w:rFonts w:ascii="Arial" w:hAnsi="Arial" w:cs="Arial"/>
        </w:rPr>
        <w:t xml:space="preserve">,</w:t>
      </w:r>
      <w:r>
        <w:rPr>
          <w:rFonts w:ascii="Arial" w:hAnsi="Arial" w:cs="Arial"/>
        </w:rPr>
        <w:t xml:space="preserve"> получить у Оператора </w:t>
      </w:r>
      <w:r>
        <w:rPr>
          <w:rFonts w:ascii="Arial" w:hAnsi="Arial" w:cs="Arial"/>
        </w:rPr>
        <w:t xml:space="preserve">и предоставить друг другу </w:t>
      </w:r>
      <w:r>
        <w:rPr>
          <w:rFonts w:ascii="Arial" w:hAnsi="Arial" w:cs="Arial"/>
        </w:rPr>
        <w:t xml:space="preserve">идентификатор участника обмена, реквизиты доступа и другие необходимые данные.</w:t>
      </w:r>
      <w:r>
        <w:rPr>
          <w:rFonts w:ascii="Arial" w:hAnsi="Arial" w:cs="Arial"/>
        </w:rPr>
      </w:r>
    </w:p>
    <w:p>
      <w:pPr>
        <w:pStyle w:val="718"/>
        <w:numPr>
          <w:ilvl w:val="1"/>
          <w:numId w:val="1"/>
        </w:numPr>
        <w:jc w:val="both"/>
        <w:rPr>
          <w:rFonts w:ascii="Arial" w:hAnsi="Arial" w:cs="Arial"/>
        </w:rPr>
      </w:pPr>
      <w:r>
        <w:rPr>
          <w:rFonts w:ascii="Arial" w:hAnsi="Arial" w:cs="Arial"/>
        </w:rPr>
        <w:t xml:space="preserve">Направляющая Сторона формирует необходимый Документ в электронном виде в системе ПО, подписывает его КЭП</w:t>
      </w:r>
      <w:r>
        <w:rPr>
          <w:rFonts w:ascii="Arial" w:hAnsi="Arial" w:cs="Arial"/>
        </w:rPr>
        <w:t xml:space="preserve">,</w:t>
      </w:r>
      <w:r>
        <w:rPr>
          <w:rFonts w:ascii="Arial" w:hAnsi="Arial" w:cs="Arial"/>
        </w:rPr>
        <w:t xml:space="preserve"> направляет файл с документом в электронном виде в адрес Получающей Стороны. </w:t>
      </w:r>
      <w:r>
        <w:rPr>
          <w:rFonts w:ascii="Arial" w:hAnsi="Arial" w:cs="Arial"/>
        </w:rPr>
      </w:r>
    </w:p>
    <w:p>
      <w:pPr>
        <w:pStyle w:val="718"/>
        <w:numPr>
          <w:ilvl w:val="1"/>
          <w:numId w:val="1"/>
        </w:numPr>
        <w:jc w:val="both"/>
        <w:rPr>
          <w:rFonts w:ascii="Arial" w:hAnsi="Arial" w:eastAsia="Arial" w:cs="Arial"/>
        </w:rPr>
      </w:pPr>
      <w:r>
        <w:rPr>
          <w:rFonts w:ascii="Arial" w:hAnsi="Arial" w:cs="Arial"/>
        </w:rPr>
        <w:t xml:space="preserve">Получающая Сторона при получении Документа от Оператора не позднее </w:t>
      </w:r>
      <w:r>
        <w:rPr>
          <w:rFonts w:ascii="Arial" w:hAnsi="Arial" w:cs="Arial"/>
        </w:rPr>
        <w:t xml:space="preserve">1 (одного)</w:t>
      </w:r>
      <w:r>
        <w:rPr>
          <w:rFonts w:ascii="Arial" w:hAnsi="Arial" w:cs="Arial"/>
          <w:color w:val="ffc000" w:themeColor="accent4"/>
        </w:rPr>
        <w:t xml:space="preserve"> </w:t>
      </w:r>
      <w:r>
        <w:rPr>
          <w:rFonts w:ascii="Arial" w:hAnsi="Arial" w:cs="Arial"/>
        </w:rPr>
        <w:t xml:space="preserve">рабочего дня, следующего за днем получения Документа, формирует Извещение о получении такого Документа (ИОП), в котором фиксирует факт получения Документа, пописывает ИОП КЭП и отправляет Направляющей стороне. </w:t>
      </w:r>
      <w:r>
        <w:rPr>
          <w:rFonts w:ascii="Arial" w:hAnsi="Arial" w:eastAsia="Arial" w:cs="Arial"/>
        </w:rPr>
      </w:r>
    </w:p>
    <w:p>
      <w:pPr>
        <w:pStyle w:val="718"/>
        <w:numPr>
          <w:ilvl w:val="1"/>
          <w:numId w:val="1"/>
        </w:numPr>
        <w:jc w:val="both"/>
      </w:pPr>
      <w:r>
        <w:rPr>
          <w:rFonts w:ascii="Arial" w:hAnsi="Arial" w:cs="Arial"/>
        </w:rPr>
        <w:t xml:space="preserve">Получающая Сторона, ознакомившись с Документом, не позднее </w:t>
      </w:r>
      <w:r>
        <w:rPr>
          <w:rFonts w:ascii="Arial" w:hAnsi="Arial" w:cs="Arial"/>
        </w:rPr>
        <w:t xml:space="preserve">14 (четырнадцати)</w:t>
      </w:r>
      <w:r>
        <w:rPr>
          <w:rFonts w:ascii="Arial" w:hAnsi="Arial" w:cs="Arial"/>
          <w:color w:val="ff0000"/>
        </w:rPr>
        <w:t xml:space="preserve"> </w:t>
      </w:r>
      <w:r>
        <w:rPr>
          <w:rFonts w:ascii="Arial" w:hAnsi="Arial" w:cs="Arial"/>
        </w:rPr>
        <w:t xml:space="preserve">рабочих дней, следующих за днем получения документа, если иной срок для ответа не установлен законодательством РФ или об этом отдельно (для конкретного вида Документа) не договорились Стороны, обязана совершить одно из следующих действий:</w:t>
      </w:r>
      <w:r/>
    </w:p>
    <w:p>
      <w:pPr>
        <w:pStyle w:val="718"/>
        <w:numPr>
          <w:ilvl w:val="1"/>
          <w:numId w:val="1"/>
        </w:numPr>
        <w:jc w:val="both"/>
        <w:rPr>
          <w:rFonts w:ascii="Arial" w:hAnsi="Arial" w:cs="Arial"/>
        </w:rPr>
      </w:pPr>
      <w:r>
        <w:rPr>
          <w:rFonts w:ascii="Arial" w:hAnsi="Arial" w:cs="Arial"/>
        </w:rPr>
        <w:t xml:space="preserve">− подписать Документ КЭП и отправить Направляющей Стороне – в том случае, если Получающая Сторона согласна с содержанием Документа;</w:t>
      </w:r>
      <w:r>
        <w:rPr>
          <w:rFonts w:ascii="Arial" w:hAnsi="Arial" w:cs="Arial"/>
        </w:rPr>
      </w:r>
    </w:p>
    <w:p>
      <w:pPr>
        <w:pStyle w:val="718"/>
        <w:numPr>
          <w:ilvl w:val="1"/>
          <w:numId w:val="1"/>
        </w:numPr>
        <w:jc w:val="both"/>
        <w:rPr>
          <w:rFonts w:ascii="Arial" w:hAnsi="Arial" w:cs="Arial"/>
        </w:rPr>
      </w:pPr>
      <w:r>
        <w:rPr>
          <w:rFonts w:ascii="Arial" w:hAnsi="Arial" w:cs="Arial"/>
        </w:rPr>
        <w:t xml:space="preserve">− сформировать Уведом</w:t>
      </w:r>
      <w:r>
        <w:rPr>
          <w:rFonts w:ascii="Arial" w:hAnsi="Arial" w:cs="Arial"/>
        </w:rPr>
        <w:t xml:space="preserve">ление (запрос) об уточнении (УОУ), указав причину несогласия, подписать его КЭП и отправить Направляющей Стороне через Оператора либо направить мотивированный отказ в подписании Документа с указанием причины отказа − при несогласии с содержанием Документа.</w:t>
      </w:r>
      <w:r>
        <w:rPr>
          <w:rFonts w:ascii="Arial" w:hAnsi="Arial" w:cs="Arial"/>
        </w:rPr>
      </w:r>
    </w:p>
    <w:p>
      <w:pPr>
        <w:pStyle w:val="718"/>
        <w:numPr>
          <w:ilvl w:val="1"/>
          <w:numId w:val="1"/>
        </w:numPr>
        <w:jc w:val="both"/>
        <w:rPr>
          <w:rFonts w:ascii="Arial" w:hAnsi="Arial" w:cs="Arial"/>
          <w:color w:val="ff0000"/>
        </w:rPr>
      </w:pPr>
      <w:r>
        <w:rPr>
          <w:rFonts w:ascii="Arial" w:hAnsi="Arial" w:cs="Arial"/>
        </w:rPr>
        <w:t xml:space="preserve">Если в установленный срок Получающая Сторона не направит УОУ или мотивированный отказ в подписании Документа, за исключением случаев, указанных в п. 2.6 Соглашения, Документ считается принятым без замечаний и подписанным Получающей стороной. </w:t>
      </w:r>
      <w:r>
        <w:rPr>
          <w:rFonts w:ascii="Arial" w:hAnsi="Arial" w:cs="Arial"/>
          <w:color w:val="ff0000"/>
        </w:rPr>
      </w:r>
    </w:p>
    <w:p>
      <w:pPr>
        <w:pStyle w:val="718"/>
        <w:numPr>
          <w:ilvl w:val="1"/>
          <w:numId w:val="1"/>
        </w:numPr>
        <w:jc w:val="both"/>
        <w:rPr>
          <w:rFonts w:ascii="Arial" w:hAnsi="Arial" w:cs="Arial"/>
        </w:rPr>
      </w:pPr>
      <w:r>
        <w:rPr>
          <w:rFonts w:ascii="Arial" w:hAnsi="Arial" w:cs="Arial"/>
        </w:rPr>
        <w:t xml:space="preserve">При необходимости Направляющая сторона не позднее </w:t>
      </w:r>
      <w:r>
        <w:rPr>
          <w:rFonts w:ascii="Arial" w:hAnsi="Arial" w:cs="Arial"/>
        </w:rPr>
        <w:t xml:space="preserve">3 (трех) </w:t>
      </w:r>
      <w:r>
        <w:rPr>
          <w:rFonts w:ascii="Arial" w:hAnsi="Arial" w:cs="Arial"/>
        </w:rPr>
        <w:t xml:space="preserve">рабочих дней вносит исправления в Документ и повторно направляет его Получающей стороне.</w:t>
      </w:r>
      <w:r>
        <w:rPr>
          <w:rFonts w:ascii="Arial" w:hAnsi="Arial" w:cs="Arial"/>
        </w:rPr>
      </w:r>
    </w:p>
    <w:p>
      <w:pPr>
        <w:rPr>
          <w:rFonts w:cs="Arial"/>
        </w:rPr>
      </w:pPr>
      <w:r>
        <w:rPr>
          <w:rFonts w:cs="Arial"/>
        </w:rPr>
      </w:r>
      <w:r>
        <w:rPr>
          <w:rFonts w:cs="Arial"/>
        </w:rPr>
      </w:r>
    </w:p>
    <w:p>
      <w:pPr>
        <w:pStyle w:val="716"/>
        <w:numPr>
          <w:ilvl w:val="0"/>
          <w:numId w:val="1"/>
        </w:numPr>
        <w:jc w:val="center"/>
        <w:rPr>
          <w:b/>
          <w:szCs w:val="22"/>
        </w:rPr>
      </w:pPr>
      <w:r>
        <w:rPr>
          <w:b/>
          <w:szCs w:val="22"/>
        </w:rPr>
        <w:t xml:space="preserve">ВЗАИМОДЕЙСТВИЕ С УДОСТОВЕРЯЮЩИМ ЦЕНТРОМ И ОПЕРАТОРОМ</w:t>
      </w:r>
      <w:r>
        <w:rPr>
          <w:b/>
          <w:szCs w:val="22"/>
        </w:rPr>
      </w:r>
    </w:p>
    <w:p>
      <w:pPr>
        <w:pStyle w:val="718"/>
        <w:numPr>
          <w:ilvl w:val="1"/>
          <w:numId w:val="1"/>
        </w:numPr>
        <w:jc w:val="both"/>
        <w:rPr>
          <w:rFonts w:ascii="Arial" w:hAnsi="Arial" w:cs="Arial"/>
        </w:rPr>
      </w:pPr>
      <w:r>
        <w:rPr>
          <w:rFonts w:ascii="Arial" w:hAnsi="Arial" w:cs="Arial"/>
        </w:rPr>
        <w:t xml:space="preserve">Стороны не позднее </w:t>
      </w:r>
      <w:r>
        <w:rPr>
          <w:rFonts w:ascii="Arial" w:hAnsi="Arial" w:cs="Arial"/>
          <w:color w:val="000000" w:themeColor="text1"/>
        </w:rPr>
        <w:t xml:space="preserve">15 дней </w:t>
      </w:r>
      <w:r>
        <w:rPr>
          <w:rFonts w:ascii="Arial" w:hAnsi="Arial" w:cs="Arial"/>
        </w:rPr>
        <w:t xml:space="preserve">после подписания настоящего Соглашения обязуются за свой счет получить сертификаты ЭП, которые можно будет использовать в течение всего срока действия данного Соглашения.</w:t>
      </w:r>
      <w:r>
        <w:rPr>
          <w:rFonts w:ascii="Arial" w:hAnsi="Arial" w:cs="Arial"/>
        </w:rPr>
        <w:t xml:space="preserve"> </w:t>
      </w:r>
      <w:r>
        <w:rPr>
          <w:rFonts w:ascii="Arial" w:hAnsi="Arial" w:cs="Arial"/>
        </w:rPr>
      </w:r>
    </w:p>
    <w:p>
      <w:pPr>
        <w:pStyle w:val="718"/>
        <w:numPr>
          <w:ilvl w:val="1"/>
          <w:numId w:val="1"/>
        </w:numPr>
        <w:jc w:val="both"/>
        <w:rPr>
          <w:rFonts w:ascii="Arial" w:hAnsi="Arial" w:cs="Arial"/>
        </w:rPr>
      </w:pPr>
      <w:r>
        <w:rPr>
          <w:rFonts w:ascii="Arial" w:hAnsi="Arial" w:cs="Arial"/>
        </w:rPr>
        <w:t xml:space="preserve">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r>
        <w:rPr>
          <w:rFonts w:ascii="Arial" w:hAnsi="Arial" w:cs="Arial"/>
        </w:rPr>
      </w:r>
    </w:p>
    <w:p>
      <w:pPr>
        <w:pStyle w:val="718"/>
        <w:numPr>
          <w:ilvl w:val="1"/>
          <w:numId w:val="1"/>
        </w:numPr>
        <w:jc w:val="both"/>
        <w:rPr>
          <w:rFonts w:ascii="Arial" w:hAnsi="Arial" w:cs="Arial"/>
        </w:rPr>
      </w:pPr>
      <w:r>
        <w:rPr>
          <w:rFonts w:ascii="Arial" w:hAnsi="Arial" w:cs="Arial"/>
        </w:rPr>
        <w:t xml:space="preserve">Каждая Сторона самостоятельно обеспечивает себе техническую возможность осуществлять участие в ЭДО в рамках настоящего Соглашения. До начала осуществления обмена электронными документами, но не позднее </w:t>
      </w:r>
      <w:r>
        <w:rPr>
          <w:rFonts w:ascii="Arial" w:hAnsi="Arial" w:cs="Arial"/>
        </w:rPr>
        <w:t xml:space="preserve">15 дней </w:t>
      </w:r>
      <w:r>
        <w:rPr>
          <w:rFonts w:ascii="Arial" w:hAnsi="Arial" w:cs="Arial"/>
        </w:rPr>
        <w:t xml:space="preserve">с момента подписания Соглашения, каждая из Сторон обязана приобрести, установить и обеспечить подключение и функционирование </w:t>
      </w:r>
      <w:r>
        <w:rPr>
          <w:rFonts w:ascii="Arial" w:hAnsi="Arial" w:cs="Arial"/>
        </w:rPr>
        <w:t xml:space="preserve">программного обеспечения, каналов связи, иных программ необходимых для ЭДО в рамках настоящего Соглашения, а также надлежащим образом обеспечить работу таких программ, включая регистрацию и совершение иных действий для получения доступа к таким программам.</w:t>
      </w:r>
      <w:r>
        <w:rPr>
          <w:rFonts w:ascii="Arial" w:hAnsi="Arial" w:cs="Arial"/>
        </w:rPr>
      </w:r>
    </w:p>
    <w:p>
      <w:pPr>
        <w:pStyle w:val="716"/>
        <w:jc w:val="both"/>
        <w:rPr>
          <w:szCs w:val="22"/>
        </w:rPr>
      </w:pPr>
      <w:r>
        <w:rPr>
          <w:szCs w:val="22"/>
        </w:rPr>
      </w:r>
      <w:r>
        <w:rPr>
          <w:szCs w:val="22"/>
        </w:rPr>
      </w:r>
    </w:p>
    <w:p>
      <w:pPr>
        <w:pStyle w:val="716"/>
        <w:numPr>
          <w:ilvl w:val="0"/>
          <w:numId w:val="1"/>
        </w:numPr>
        <w:jc w:val="center"/>
        <w:rPr>
          <w:b/>
          <w:szCs w:val="22"/>
        </w:rPr>
      </w:pPr>
      <w:r>
        <w:rPr>
          <w:b/>
          <w:szCs w:val="22"/>
        </w:rPr>
        <w:t xml:space="preserve">ПРОЧИЕ УСЛОВИЯ</w:t>
      </w:r>
      <w:r>
        <w:rPr>
          <w:b/>
          <w:szCs w:val="22"/>
        </w:rPr>
      </w:r>
    </w:p>
    <w:p>
      <w:pPr>
        <w:pStyle w:val="718"/>
        <w:numPr>
          <w:ilvl w:val="1"/>
          <w:numId w:val="1"/>
        </w:numPr>
        <w:jc w:val="both"/>
        <w:rPr>
          <w:rFonts w:ascii="Arial" w:hAnsi="Arial" w:cs="Arial"/>
        </w:rPr>
      </w:pPr>
      <w:r>
        <w:rPr>
          <w:rFonts w:ascii="Arial" w:hAnsi="Arial" w:cs="Arial"/>
        </w:rPr>
        <w:t xml:space="preserve">Стороны понимают и соглашаются, что исполнение обязательств Сторон по Договорам, указанным в п.2.1. Соглашени</w:t>
      </w:r>
      <w:r>
        <w:rPr>
          <w:rFonts w:ascii="Arial" w:hAnsi="Arial" w:cs="Arial"/>
        </w:rPr>
        <w:t xml:space="preserve">я, не ставится в зависимость от исполнения условий настоящего Соглашения. В случае утраты возможности осуществлять ЭДО Стороны производят обмен документами на бумажном носителе с проставлением собственноручной подписи уполномоченных представителей Сторон. </w:t>
      </w:r>
      <w:r>
        <w:rPr>
          <w:rFonts w:ascii="Arial" w:hAnsi="Arial" w:cs="Arial"/>
        </w:rPr>
      </w:r>
    </w:p>
    <w:p>
      <w:pPr>
        <w:pStyle w:val="716"/>
        <w:ind w:left="1080"/>
        <w:jc w:val="both"/>
        <w:rPr>
          <w:szCs w:val="22"/>
        </w:rPr>
      </w:pPr>
      <w:r>
        <w:rPr>
          <w:szCs w:val="22"/>
        </w:rPr>
      </w:r>
      <w:r>
        <w:rPr>
          <w:szCs w:val="22"/>
        </w:rPr>
      </w:r>
    </w:p>
    <w:p>
      <w:pPr>
        <w:pStyle w:val="716"/>
        <w:numPr>
          <w:ilvl w:val="0"/>
          <w:numId w:val="1"/>
        </w:numPr>
        <w:jc w:val="center"/>
        <w:rPr>
          <w:b/>
          <w:szCs w:val="22"/>
        </w:rPr>
      </w:pPr>
      <w:r>
        <w:rPr>
          <w:b/>
          <w:szCs w:val="22"/>
        </w:rPr>
        <w:t xml:space="preserve">СРОК ДЕЙСТВИЯ СОГЛАШЕНИЯ</w:t>
      </w:r>
      <w:r>
        <w:rPr>
          <w:b/>
          <w:szCs w:val="22"/>
        </w:rPr>
      </w:r>
    </w:p>
    <w:p>
      <w:pPr>
        <w:pStyle w:val="718"/>
        <w:numPr>
          <w:ilvl w:val="1"/>
          <w:numId w:val="1"/>
        </w:numPr>
        <w:jc w:val="both"/>
        <w:rPr>
          <w:rFonts w:ascii="Arial" w:hAnsi="Arial" w:cs="Arial"/>
        </w:rPr>
      </w:pPr>
      <w:r>
        <w:rPr>
          <w:rFonts w:ascii="Arial" w:hAnsi="Arial" w:cs="Arial"/>
        </w:rPr>
        <w:t xml:space="preserve">Настоящее Соглашение вступает в силу с даты его подписания Сторонами и действует в течение срока действия Договора (Договоров)</w:t>
      </w:r>
      <w:r>
        <w:rPr>
          <w:rFonts w:ascii="Arial" w:hAnsi="Arial" w:cs="Arial"/>
        </w:rPr>
        <w:t xml:space="preserve">, указанных в п.2.1. настоящего Соглашения</w:t>
      </w:r>
      <w:r>
        <w:rPr>
          <w:rFonts w:ascii="Arial" w:hAnsi="Arial" w:cs="Arial"/>
        </w:rPr>
        <w:t xml:space="preserve">.</w:t>
      </w:r>
      <w:r>
        <w:rPr>
          <w:rFonts w:ascii="Arial" w:hAnsi="Arial" w:cs="Arial"/>
        </w:rPr>
      </w:r>
    </w:p>
    <w:p>
      <w:pPr>
        <w:pStyle w:val="716"/>
        <w:ind w:firstLine="540"/>
        <w:jc w:val="both"/>
        <w:rPr>
          <w:szCs w:val="22"/>
        </w:rPr>
      </w:pPr>
      <w:r>
        <w:rPr>
          <w:szCs w:val="22"/>
        </w:rPr>
      </w:r>
      <w:r>
        <w:rPr>
          <w:szCs w:val="22"/>
        </w:rPr>
      </w:r>
    </w:p>
    <w:p>
      <w:pPr>
        <w:pStyle w:val="716"/>
        <w:numPr>
          <w:ilvl w:val="0"/>
          <w:numId w:val="1"/>
        </w:numPr>
        <w:jc w:val="center"/>
        <w:rPr>
          <w:b/>
          <w:szCs w:val="22"/>
        </w:rPr>
      </w:pPr>
      <w:r>
        <w:rPr>
          <w:b/>
          <w:szCs w:val="22"/>
        </w:rPr>
        <w:t xml:space="preserve">ИЗМЕНЕНИЕ СОГЛАШЕНИЯ</w:t>
      </w:r>
      <w:r>
        <w:rPr>
          <w:b/>
          <w:szCs w:val="22"/>
        </w:rPr>
      </w:r>
    </w:p>
    <w:p>
      <w:pPr>
        <w:pStyle w:val="718"/>
        <w:numPr>
          <w:ilvl w:val="1"/>
          <w:numId w:val="1"/>
        </w:numPr>
        <w:jc w:val="both"/>
        <w:rPr>
          <w:rFonts w:ascii="Arial" w:hAnsi="Arial" w:cs="Arial"/>
        </w:rPr>
      </w:pPr>
      <w:r>
        <w:rPr>
          <w:rFonts w:ascii="Arial" w:hAnsi="Arial" w:cs="Arial"/>
        </w:rPr>
        <w:t xml:space="preserve">Все изменения настоящего Соглашения оформляются на бумаге и заверяются подписями Сторон.</w:t>
      </w:r>
      <w:r>
        <w:rPr>
          <w:rFonts w:ascii="Arial" w:hAnsi="Arial" w:cs="Arial"/>
        </w:rPr>
      </w:r>
    </w:p>
    <w:p>
      <w:pPr>
        <w:pStyle w:val="718"/>
        <w:numPr>
          <w:ilvl w:val="1"/>
          <w:numId w:val="1"/>
        </w:numPr>
        <w:jc w:val="both"/>
        <w:rPr>
          <w:rFonts w:ascii="Arial" w:hAnsi="Arial" w:cs="Arial"/>
        </w:rPr>
      </w:pPr>
      <w:r>
        <w:rPr>
          <w:rFonts w:ascii="Arial" w:hAnsi="Arial" w:cs="Arial"/>
        </w:rPr>
      </w:r>
      <w:r>
        <w:rPr>
          <w:rFonts w:ascii="Arial" w:hAnsi="Arial" w:cs="Arial"/>
        </w:rPr>
        <w:t xml:space="preserve">В случае</w:t>
      </w:r>
      <w:r>
        <w:rPr>
          <w:rFonts w:ascii="Arial" w:hAnsi="Arial" w:cs="Arial"/>
        </w:rPr>
        <w:t xml:space="preserve">,</w:t>
      </w:r>
      <w:r>
        <w:rPr>
          <w:rFonts w:ascii="Arial" w:hAnsi="Arial" w:cs="Arial"/>
        </w:rPr>
        <w:t xml:space="preserve"> если Направляющая сторона не п</w:t>
      </w:r>
      <w:r>
        <w:rPr>
          <w:rFonts w:ascii="Arial" w:hAnsi="Arial" w:cs="Arial"/>
        </w:rPr>
        <w:t xml:space="preserve">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от Направляющей стороны и/или Оператора Направляющей стороны, и при условии невозмо</w:t>
      </w:r>
      <w:r>
        <w:rPr>
          <w:rFonts w:ascii="Arial" w:hAnsi="Arial" w:cs="Arial"/>
        </w:rPr>
        <w:t xml:space="preserve">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w:t>
      </w:r>
      <w:r>
        <w:rPr>
          <w:rFonts w:ascii="Arial" w:hAnsi="Arial" w:cs="Arial"/>
        </w:rPr>
      </w:r>
    </w:p>
    <w:p>
      <w:pPr>
        <w:pStyle w:val="718"/>
        <w:numPr>
          <w:ilvl w:val="1"/>
          <w:numId w:val="1"/>
        </w:numPr>
        <w:jc w:val="both"/>
        <w:rPr>
          <w:rFonts w:ascii="Arial" w:hAnsi="Arial" w:cs="Arial"/>
        </w:rPr>
      </w:pPr>
      <w:r>
        <w:rPr>
          <w:rFonts w:ascii="Arial" w:hAnsi="Arial" w:cs="Arial"/>
        </w:rPr>
        <w:t xml:space="preserve">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w:t>
      </w:r>
      <w:r>
        <w:rPr>
          <w:rFonts w:ascii="Arial" w:hAnsi="Arial" w:cs="Arial"/>
        </w:rPr>
        <w:t xml:space="preserve">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r>
        <w:rPr>
          <w:rFonts w:ascii="Arial" w:hAnsi="Arial" w:cs="Arial"/>
        </w:rPr>
      </w:r>
    </w:p>
    <w:p>
      <w:r/>
      <w:r/>
    </w:p>
    <w:p>
      <w:pPr>
        <w:ind w:left="360"/>
        <w:jc w:val="center"/>
        <w:rPr>
          <w:rFonts w:ascii="Arial" w:hAnsi="Arial" w:cs="Arial"/>
          <w:b/>
        </w:rPr>
      </w:pPr>
      <w:r>
        <w:rPr>
          <w:rFonts w:ascii="Arial" w:hAnsi="Arial" w:cs="Arial"/>
          <w:b/>
        </w:rPr>
        <w:t xml:space="preserve">9. </w:t>
      </w:r>
      <w:r>
        <w:rPr>
          <w:rFonts w:ascii="Arial" w:hAnsi="Arial" w:cs="Arial"/>
          <w:b/>
        </w:rPr>
        <w:t xml:space="preserve">РАЗРЕШЕНИЕ СПОРОВ</w:t>
      </w:r>
      <w:r>
        <w:rPr>
          <w:rFonts w:ascii="Arial" w:hAnsi="Arial" w:cs="Arial"/>
          <w:b/>
        </w:rPr>
      </w:r>
    </w:p>
    <w:p>
      <w:pPr>
        <w:pStyle w:val="718"/>
        <w:numPr>
          <w:ilvl w:val="0"/>
          <w:numId w:val="1"/>
        </w:numPr>
        <w:jc w:val="both"/>
        <w:rPr>
          <w:rFonts w:ascii="Arial" w:hAnsi="Arial" w:cs="Arial"/>
          <w:vanish/>
        </w:rPr>
      </w:pPr>
      <w:r>
        <w:rPr>
          <w:rFonts w:ascii="Arial" w:hAnsi="Arial" w:cs="Arial"/>
          <w:vanish/>
        </w:rPr>
      </w:r>
      <w:r>
        <w:rPr>
          <w:rFonts w:ascii="Arial" w:hAnsi="Arial" w:cs="Arial"/>
          <w:vanish/>
        </w:rPr>
      </w:r>
    </w:p>
    <w:p>
      <w:pPr>
        <w:pStyle w:val="718"/>
        <w:numPr>
          <w:ilvl w:val="1"/>
          <w:numId w:val="1"/>
        </w:numPr>
        <w:jc w:val="both"/>
        <w:rPr>
          <w:rFonts w:ascii="Arial" w:hAnsi="Arial" w:cs="Arial"/>
        </w:rPr>
      </w:pPr>
      <w:r>
        <w:rPr>
          <w:rFonts w:ascii="Arial" w:hAnsi="Arial" w:cs="Arial"/>
        </w:rPr>
        <w:t xml:space="preserve">Квалифицированная ЭП, которой подписан документ, признается действительной до тех пор, пока решением суда не установлено иное.</w:t>
      </w:r>
      <w:r>
        <w:rPr>
          <w:rFonts w:ascii="Arial" w:hAnsi="Arial" w:cs="Arial"/>
        </w:rPr>
      </w:r>
    </w:p>
    <w:p>
      <w:pPr>
        <w:pStyle w:val="718"/>
        <w:numPr>
          <w:ilvl w:val="1"/>
          <w:numId w:val="1"/>
        </w:numPr>
        <w:jc w:val="both"/>
        <w:rPr>
          <w:rFonts w:ascii="Arial" w:hAnsi="Arial" w:cs="Arial"/>
        </w:rPr>
      </w:pPr>
      <w:r>
        <w:rPr>
          <w:rFonts w:ascii="Arial" w:hAnsi="Arial" w:cs="Arial"/>
        </w:rPr>
        <w:t xml:space="preserve">При возникновении разногласий относительно подписания с помощью КЭП определенны</w:t>
      </w:r>
      <w:r>
        <w:rPr>
          <w:rFonts w:ascii="Arial" w:hAnsi="Arial" w:cs="Arial"/>
        </w:rPr>
        <w:t xml:space="preserve">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Pr>
          <w:rFonts w:ascii="Arial" w:hAnsi="Arial" w:cs="Arial"/>
        </w:rPr>
      </w:r>
    </w:p>
    <w:p>
      <w:pPr>
        <w:pStyle w:val="718"/>
        <w:numPr>
          <w:ilvl w:val="1"/>
          <w:numId w:val="1"/>
        </w:numPr>
        <w:jc w:val="both"/>
        <w:rPr>
          <w:rFonts w:ascii="Arial" w:hAnsi="Arial" w:cs="Arial"/>
        </w:rPr>
      </w:pPr>
      <w:r>
        <w:rPr>
          <w:rFonts w:ascii="Arial" w:hAnsi="Arial" w:cs="Arial"/>
        </w:rPr>
        <w:t xml:space="preserve">Все </w:t>
      </w:r>
      <w:r>
        <w:rPr>
          <w:rFonts w:ascii="Arial" w:hAnsi="Arial" w:cs="Arial"/>
        </w:rPr>
        <w:t xml:space="preserve">споры и разногласия Сторон</w:t>
      </w:r>
      <w:r>
        <w:rPr>
          <w:rFonts w:ascii="Arial" w:hAnsi="Arial" w:cs="Arial"/>
        </w:rPr>
        <w:t xml:space="preserve">, возникающие в связи с исполнением настоящего Соглашения, ра</w:t>
      </w:r>
      <w:r>
        <w:rPr>
          <w:rFonts w:ascii="Arial" w:hAnsi="Arial" w:cs="Arial"/>
        </w:rPr>
        <w:t xml:space="preserve">зрешаются в том же порядке, который установлен </w:t>
      </w:r>
      <w:r>
        <w:rPr>
          <w:rFonts w:ascii="Arial" w:hAnsi="Arial" w:cs="Arial"/>
        </w:rPr>
        <w:t xml:space="preserve">для </w:t>
      </w:r>
      <w:r>
        <w:rPr>
          <w:rFonts w:ascii="Arial" w:hAnsi="Arial" w:cs="Arial"/>
        </w:rPr>
        <w:t xml:space="preserve">всех заключенных между Сторонами договорах, в том числе по всех договорах, которые будут заключены в будущем. </w:t>
      </w:r>
      <w:r>
        <w:rPr>
          <w:rFonts w:ascii="Arial" w:hAnsi="Arial" w:cs="Arial"/>
        </w:rPr>
        <w:t xml:space="preserve">При невозможности урегулирования разногласий </w:t>
      </w:r>
      <w:r>
        <w:rPr>
          <w:rFonts w:ascii="Arial" w:hAnsi="Arial" w:cs="Arial"/>
        </w:rPr>
        <w:t xml:space="preserve">путем переговоров, </w:t>
      </w:r>
      <w:r>
        <w:rPr>
          <w:rFonts w:ascii="Arial" w:hAnsi="Arial" w:cs="Arial"/>
        </w:rPr>
        <w:t xml:space="preserve">спор передается на </w:t>
      </w:r>
      <w:r>
        <w:rPr>
          <w:rFonts w:ascii="Arial" w:hAnsi="Arial" w:cs="Arial"/>
        </w:rPr>
        <w:t xml:space="preserve">рассмотрение Арбитражного суда согласно подсудности, установленной в д</w:t>
      </w:r>
      <w:r>
        <w:rPr>
          <w:rFonts w:ascii="Arial" w:hAnsi="Arial" w:cs="Arial"/>
        </w:rPr>
        <w:t xml:space="preserve">ог</w:t>
      </w:r>
      <w:r>
        <w:rPr>
          <w:rFonts w:ascii="Arial" w:hAnsi="Arial" w:cs="Arial"/>
        </w:rPr>
        <w:t xml:space="preserve">о</w:t>
      </w:r>
      <w:r>
        <w:rPr>
          <w:rFonts w:ascii="Arial" w:hAnsi="Arial" w:cs="Arial"/>
        </w:rPr>
        <w:t xml:space="preserve">вор</w:t>
      </w:r>
      <w:r>
        <w:rPr>
          <w:rFonts w:ascii="Arial" w:hAnsi="Arial" w:cs="Arial"/>
        </w:rPr>
        <w:t xml:space="preserve">ах</w:t>
      </w:r>
      <w:r>
        <w:rPr>
          <w:rFonts w:ascii="Arial" w:hAnsi="Arial" w:cs="Arial"/>
        </w:rPr>
        <w:t xml:space="preserve">, заключенн</w:t>
      </w:r>
      <w:r>
        <w:rPr>
          <w:rFonts w:ascii="Arial" w:hAnsi="Arial" w:cs="Arial"/>
        </w:rPr>
        <w:t xml:space="preserve">ых</w:t>
      </w:r>
      <w:r>
        <w:rPr>
          <w:rFonts w:ascii="Arial" w:hAnsi="Arial" w:cs="Arial"/>
        </w:rPr>
        <w:t xml:space="preserve"> Сторонами. </w:t>
      </w:r>
      <w:r>
        <w:rPr>
          <w:rFonts w:ascii="Arial" w:hAnsi="Arial" w:cs="Arial"/>
        </w:rPr>
      </w:r>
    </w:p>
    <w:p>
      <w:pPr>
        <w:pStyle w:val="716"/>
        <w:ind w:firstLine="540"/>
        <w:jc w:val="both"/>
        <w:rPr>
          <w:szCs w:val="22"/>
        </w:rPr>
      </w:pPr>
      <w:r>
        <w:rPr>
          <w:szCs w:val="22"/>
        </w:rPr>
      </w:r>
      <w:r>
        <w:rPr>
          <w:szCs w:val="22"/>
        </w:rPr>
      </w:r>
    </w:p>
    <w:p>
      <w:pPr>
        <w:pStyle w:val="716"/>
        <w:ind w:left="360"/>
        <w:jc w:val="center"/>
        <w:rPr>
          <w:b/>
          <w:szCs w:val="22"/>
        </w:rPr>
      </w:pPr>
      <w:r>
        <w:rPr>
          <w:b/>
          <w:szCs w:val="22"/>
        </w:rPr>
        <w:t xml:space="preserve">10. </w:t>
      </w:r>
      <w:r>
        <w:rPr>
          <w:b/>
          <w:szCs w:val="22"/>
        </w:rPr>
        <w:t xml:space="preserve">АДРЕСА И РЕКВИЗИТЫ СТОРОН</w:t>
      </w:r>
      <w:r>
        <w:rPr>
          <w:b/>
          <w:szCs w:val="22"/>
        </w:rPr>
      </w:r>
    </w:p>
    <w:tbl>
      <w:tblPr>
        <w:tblW w:w="94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40" w:type="dxa"/>
          <w:top w:w="75" w:type="dxa"/>
          <w:right w:w="40" w:type="dxa"/>
          <w:bottom w:w="75" w:type="dxa"/>
        </w:tblCellMar>
        <w:tblLook w:val="0000" w:firstRow="0" w:lastRow="0" w:firstColumn="0" w:lastColumn="0" w:noHBand="0" w:noVBand="0"/>
      </w:tblPr>
      <w:tblGrid>
        <w:gridCol w:w="4576"/>
        <w:gridCol w:w="4896"/>
      </w:tblGrid>
      <w:tr>
        <w:trPr>
          <w:trHeight w:val="226"/>
        </w:trPr>
        <w:tc>
          <w:tcPr>
            <w:tcW w:w="4576" w:type="dxa"/>
            <w:textDirection w:val="lrTb"/>
            <w:noWrap w:val="false"/>
          </w:tcPr>
          <w:p>
            <w:pPr>
              <w:pStyle w:val="717"/>
              <w:jc w:val="both"/>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Сторона-</w:t>
            </w:r>
            <w:r>
              <w:rPr>
                <w:rFonts w:ascii="Arial" w:hAnsi="Arial" w:cs="Arial"/>
                <w:sz w:val="22"/>
                <w:szCs w:val="22"/>
              </w:rPr>
              <w:t xml:space="preserve">1     </w:t>
            </w:r>
            <w:r>
              <w:rPr>
                <w:rFonts w:ascii="Arial" w:hAnsi="Arial" w:cs="Arial"/>
                <w:sz w:val="22"/>
                <w:szCs w:val="22"/>
              </w:rPr>
            </w:r>
          </w:p>
        </w:tc>
        <w:tc>
          <w:tcPr>
            <w:tcW w:w="4896" w:type="dxa"/>
            <w:textDirection w:val="lrTb"/>
            <w:noWrap w:val="false"/>
          </w:tcPr>
          <w:p>
            <w:pPr>
              <w:pStyle w:val="717"/>
              <w:jc w:val="both"/>
              <w:rPr>
                <w:rFonts w:ascii="Arial" w:hAnsi="Arial" w:cs="Arial"/>
                <w:sz w:val="22"/>
                <w:szCs w:val="22"/>
                <w:highlight w:val="yellow"/>
              </w:rPr>
            </w:pPr>
            <w:r>
              <w:rPr>
                <w:rFonts w:ascii="Arial" w:hAnsi="Arial" w:cs="Arial"/>
                <w:sz w:val="22"/>
                <w:szCs w:val="22"/>
                <w:highlight w:val="yellow"/>
              </w:rPr>
              <w:t xml:space="preserve">Сторона-2 </w:t>
            </w:r>
            <w:r>
              <w:rPr>
                <w:rFonts w:ascii="Arial" w:hAnsi="Arial" w:cs="Arial"/>
                <w:sz w:val="22"/>
                <w:szCs w:val="22"/>
                <w:highlight w:val="yellow"/>
              </w:rPr>
            </w:r>
          </w:p>
        </w:tc>
      </w:tr>
      <w:tr>
        <w:trPr>
          <w:trHeight w:val="226"/>
        </w:trPr>
        <w:tc>
          <w:tcPr>
            <w:tcBorders>
              <w:top w:val="none" w:color="000000" w:sz="4" w:space="0"/>
            </w:tcBorders>
            <w:tcW w:w="4576" w:type="dxa"/>
            <w:textDirection w:val="lrTb"/>
            <w:noWrap w:val="false"/>
          </w:tcPr>
          <w:p>
            <w:pPr>
              <w:pStyle w:val="717"/>
              <w:jc w:val="both"/>
              <w:rPr>
                <w:rFonts w:ascii="Arial" w:hAnsi="Arial" w:cs="Arial"/>
                <w:sz w:val="22"/>
                <w:szCs w:val="22"/>
              </w:rPr>
            </w:pPr>
            <w:r>
              <w:rPr>
                <w:rFonts w:ascii="Arial" w:hAnsi="Arial" w:cs="Arial"/>
                <w:sz w:val="22"/>
                <w:szCs w:val="22"/>
              </w:rPr>
              <w:t xml:space="preserve">ООО «</w:t>
            </w:r>
            <w:r>
              <w:rPr>
                <w:rFonts w:ascii="Arial" w:hAnsi="Arial" w:cs="Arial"/>
                <w:sz w:val="22"/>
                <w:szCs w:val="22"/>
              </w:rPr>
              <w:t xml:space="preserve">Линд</w:t>
            </w:r>
            <w:r>
              <w:rPr>
                <w:rFonts w:ascii="Arial" w:hAnsi="Arial" w:cs="Arial"/>
                <w:sz w:val="22"/>
                <w:szCs w:val="22"/>
              </w:rPr>
              <w:t xml:space="preserve">эйли</w:t>
            </w:r>
            <w:r>
              <w:rPr>
                <w:rFonts w:ascii="Arial" w:hAnsi="Arial" w:cs="Arial"/>
                <w:sz w:val="22"/>
                <w:szCs w:val="22"/>
              </w:rPr>
              <w:t xml:space="preserve">»</w:t>
            </w:r>
            <w:r>
              <w:rPr>
                <w:rFonts w:ascii="Arial" w:hAnsi="Arial" w:cs="Arial"/>
                <w:sz w:val="22"/>
                <w:szCs w:val="22"/>
              </w:rPr>
            </w:r>
          </w:p>
        </w:tc>
        <w:tc>
          <w:tcPr>
            <w:tcBorders>
              <w:top w:val="none" w:color="000000" w:sz="4" w:space="0"/>
            </w:tcBorders>
            <w:tcW w:w="4896" w:type="dxa"/>
            <w:textDirection w:val="lrTb"/>
            <w:noWrap w:val="false"/>
          </w:tcPr>
          <w:p>
            <w:pPr>
              <w:pStyle w:val="717"/>
              <w:jc w:val="both"/>
              <w:rPr>
                <w:rFonts w:ascii="Arial" w:hAnsi="Arial" w:cs="Arial"/>
                <w:sz w:val="22"/>
                <w:szCs w:val="22"/>
                <w:highlight w:val="yellow"/>
              </w:rPr>
            </w:pPr>
            <w:r>
              <w:rPr>
                <w:rFonts w:ascii="Arial" w:hAnsi="Arial" w:cs="Arial"/>
                <w:sz w:val="22"/>
                <w:szCs w:val="22"/>
                <w:highlight w:val="yellow"/>
              </w:rPr>
              <w:t xml:space="preserve">   </w:t>
            </w:r>
            <w:r>
              <w:rPr>
                <w:rFonts w:ascii="Arial" w:hAnsi="Arial" w:cs="Arial"/>
                <w:sz w:val="22"/>
                <w:szCs w:val="22"/>
                <w:highlight w:val="yellow"/>
              </w:rPr>
            </w:r>
          </w:p>
        </w:tc>
      </w:tr>
      <w:tr>
        <w:trPr>
          <w:trHeight w:val="226"/>
        </w:trPr>
        <w:tc>
          <w:tcPr>
            <w:tcBorders>
              <w:top w:val="none" w:color="000000" w:sz="4" w:space="0"/>
            </w:tcBorders>
            <w:tcW w:w="4576" w:type="dxa"/>
            <w:textDirection w:val="lrTb"/>
            <w:noWrap w:val="false"/>
          </w:tcPr>
          <w:p>
            <w:pPr>
              <w:pStyle w:val="717"/>
              <w:jc w:val="both"/>
              <w:rPr>
                <w:rFonts w:ascii="Arial" w:hAnsi="Arial" w:cs="Arial"/>
                <w:sz w:val="22"/>
                <w:szCs w:val="22"/>
              </w:rPr>
            </w:pPr>
            <w:r>
              <w:rPr>
                <w:rFonts w:ascii="Arial" w:hAnsi="Arial" w:cs="Arial"/>
                <w:sz w:val="22"/>
                <w:szCs w:val="22"/>
              </w:rPr>
              <w:t xml:space="preserve">Юр. адрес и место нахождения: </w:t>
            </w:r>
            <w:r>
              <w:rPr>
                <w:rFonts w:ascii="Arial" w:hAnsi="Arial" w:cs="Arial"/>
                <w:sz w:val="22"/>
                <w:szCs w:val="22"/>
              </w:rPr>
            </w:r>
          </w:p>
          <w:p>
            <w:pPr>
              <w:pStyle w:val="717"/>
              <w:jc w:val="both"/>
              <w:rPr>
                <w:rFonts w:ascii="Arial" w:hAnsi="Arial" w:cs="Arial"/>
              </w:rPr>
            </w:pPr>
            <w:r>
              <w:rPr>
                <w:rFonts w:ascii="Arial" w:hAnsi="Arial" w:cs="Arial"/>
              </w:rPr>
              <w:t xml:space="preserve">192236, Санкт-Петербург, </w:t>
            </w:r>
            <w:r>
              <w:rPr>
                <w:rFonts w:ascii="Arial" w:hAnsi="Arial" w:cs="Arial"/>
              </w:rPr>
              <w:t xml:space="preserve">ул.Софийская</w:t>
            </w:r>
            <w:r>
              <w:rPr>
                <w:rFonts w:ascii="Arial" w:hAnsi="Arial" w:cs="Arial"/>
              </w:rPr>
              <w:t xml:space="preserve">, д.8, кор.1, лит. В, пом.2Н</w:t>
            </w:r>
            <w:r>
              <w:rPr>
                <w:rFonts w:ascii="Times New Roman CYR" w:hAnsi="Times New Roman CYR" w:cs="Times New Roman CYR"/>
              </w:rPr>
              <w:t xml:space="preserve"> </w:t>
            </w:r>
            <w:r>
              <w:rPr>
                <w:rFonts w:ascii="Arial" w:hAnsi="Arial" w:cs="Arial"/>
              </w:rPr>
              <w:t xml:space="preserve"> </w:t>
            </w:r>
            <w:r>
              <w:rPr>
                <w:rFonts w:ascii="Arial" w:hAnsi="Arial" w:cs="Arial"/>
              </w:rPr>
            </w:r>
          </w:p>
          <w:p>
            <w:pPr>
              <w:pStyle w:val="717"/>
              <w:jc w:val="both"/>
              <w:rPr>
                <w:rFonts w:ascii="Arial" w:hAnsi="Arial" w:cs="Arial"/>
                <w:sz w:val="22"/>
                <w:szCs w:val="22"/>
              </w:rPr>
            </w:pPr>
            <w:r>
              <w:rPr>
                <w:rFonts w:ascii="Arial" w:hAnsi="Arial" w:cs="Arial"/>
                <w:sz w:val="22"/>
                <w:szCs w:val="22"/>
              </w:rPr>
              <w:t xml:space="preserve">ОГРН 1187847066736                                    </w:t>
            </w:r>
            <w:r>
              <w:rPr>
                <w:rFonts w:ascii="Arial" w:hAnsi="Arial" w:cs="Arial"/>
                <w:sz w:val="22"/>
                <w:szCs w:val="22"/>
              </w:rPr>
            </w:r>
          </w:p>
          <w:p>
            <w:pPr>
              <w:pStyle w:val="717"/>
              <w:jc w:val="both"/>
              <w:rPr>
                <w:rFonts w:ascii="Arial" w:hAnsi="Arial" w:cs="Arial"/>
                <w:sz w:val="22"/>
                <w:szCs w:val="22"/>
              </w:rPr>
            </w:pPr>
            <w:r>
              <w:rPr>
                <w:rFonts w:ascii="Arial" w:hAnsi="Arial" w:cs="Arial"/>
                <w:sz w:val="22"/>
                <w:szCs w:val="22"/>
              </w:rPr>
              <w:t xml:space="preserve">ИНН    7816659619</w:t>
            </w:r>
            <w:r>
              <w:rPr>
                <w:rFonts w:ascii="Arial" w:hAnsi="Arial" w:cs="Arial"/>
                <w:sz w:val="22"/>
                <w:szCs w:val="22"/>
              </w:rPr>
            </w:r>
          </w:p>
          <w:p>
            <w:pPr>
              <w:pStyle w:val="717"/>
              <w:jc w:val="both"/>
              <w:rPr>
                <w:rFonts w:ascii="Arial" w:hAnsi="Arial" w:cs="Arial"/>
                <w:sz w:val="22"/>
                <w:szCs w:val="22"/>
              </w:rPr>
            </w:pPr>
            <w:r>
              <w:rPr>
                <w:rFonts w:ascii="Arial" w:hAnsi="Arial" w:cs="Arial"/>
                <w:sz w:val="22"/>
                <w:szCs w:val="22"/>
              </w:rPr>
              <w:t xml:space="preserve">КПП     781601001                                   </w:t>
            </w:r>
            <w:r>
              <w:rPr>
                <w:rFonts w:ascii="Arial" w:hAnsi="Arial" w:cs="Arial"/>
                <w:sz w:val="22"/>
                <w:szCs w:val="22"/>
              </w:rPr>
            </w:r>
          </w:p>
          <w:p>
            <w:pPr>
              <w:pStyle w:val="717"/>
              <w:jc w:val="both"/>
              <w:rPr>
                <w:rFonts w:ascii="Arial" w:hAnsi="Arial" w:cs="Arial"/>
                <w:sz w:val="22"/>
                <w:szCs w:val="22"/>
              </w:rPr>
            </w:pPr>
            <w:r>
              <w:rPr>
                <w:rFonts w:ascii="Arial" w:hAnsi="Arial" w:cs="Arial"/>
                <w:sz w:val="22"/>
                <w:szCs w:val="22"/>
              </w:rPr>
              <w:t xml:space="preserve">                                                   </w:t>
            </w:r>
            <w:r>
              <w:rPr>
                <w:rFonts w:ascii="Arial" w:hAnsi="Arial" w:cs="Arial"/>
                <w:sz w:val="22"/>
                <w:szCs w:val="22"/>
              </w:rPr>
            </w:r>
          </w:p>
          <w:p>
            <w:pPr>
              <w:pStyle w:val="717"/>
              <w:rPr>
                <w:rFonts w:ascii="Arial" w:hAnsi="Arial" w:cs="Arial"/>
                <w:sz w:val="22"/>
                <w:szCs w:val="22"/>
              </w:rPr>
            </w:pPr>
            <w:r>
              <w:rPr>
                <w:rFonts w:ascii="Arial" w:hAnsi="Arial" w:cs="Arial"/>
                <w:sz w:val="22"/>
                <w:szCs w:val="22"/>
              </w:rPr>
              <w:t xml:space="preserve">Банк     Ф-Л "СЕВЕРНАЯ СТОЛИЦА" АО     "РАЙФФАЙЗЕНБАНК"</w:t>
            </w:r>
            <w:r>
              <w:rPr>
                <w:rFonts w:ascii="Arial" w:hAnsi="Arial" w:cs="Arial"/>
                <w:sz w:val="22"/>
                <w:szCs w:val="22"/>
              </w:rPr>
            </w:r>
          </w:p>
          <w:p>
            <w:pPr>
              <w:pStyle w:val="717"/>
              <w:jc w:val="both"/>
              <w:rPr>
                <w:rFonts w:ascii="Arial" w:hAnsi="Arial" w:cs="Arial"/>
                <w:sz w:val="22"/>
                <w:szCs w:val="22"/>
              </w:rPr>
            </w:pPr>
            <w:r>
              <w:rPr>
                <w:rFonts w:ascii="Arial" w:hAnsi="Arial" w:cs="Arial"/>
                <w:sz w:val="22"/>
                <w:szCs w:val="22"/>
              </w:rPr>
              <w:t xml:space="preserve">БИК          044030723</w:t>
            </w:r>
            <w:r>
              <w:rPr>
                <w:rFonts w:ascii="Arial" w:hAnsi="Arial" w:cs="Arial"/>
                <w:sz w:val="22"/>
                <w:szCs w:val="22"/>
              </w:rPr>
            </w:r>
          </w:p>
          <w:p>
            <w:pPr>
              <w:pStyle w:val="717"/>
              <w:jc w:val="both"/>
              <w:rPr>
                <w:rFonts w:ascii="Arial" w:hAnsi="Arial" w:cs="Arial"/>
                <w:sz w:val="22"/>
                <w:szCs w:val="22"/>
              </w:rPr>
            </w:pPr>
            <w:r>
              <w:rPr>
                <w:rFonts w:ascii="Arial" w:hAnsi="Arial" w:cs="Arial"/>
                <w:sz w:val="22"/>
                <w:szCs w:val="22"/>
              </w:rPr>
              <w:t xml:space="preserve">К/c            30101810100000000723</w:t>
            </w:r>
            <w:r>
              <w:rPr>
                <w:rFonts w:ascii="Arial" w:hAnsi="Arial" w:cs="Arial"/>
                <w:sz w:val="22"/>
                <w:szCs w:val="22"/>
              </w:rPr>
            </w:r>
          </w:p>
          <w:p>
            <w:pPr>
              <w:pStyle w:val="717"/>
              <w:jc w:val="both"/>
              <w:rPr>
                <w:rFonts w:ascii="Arial" w:hAnsi="Arial" w:cs="Arial"/>
                <w:sz w:val="22"/>
                <w:szCs w:val="22"/>
              </w:rPr>
            </w:pPr>
            <w:r>
              <w:rPr>
                <w:rFonts w:ascii="Arial" w:hAnsi="Arial" w:cs="Arial"/>
                <w:sz w:val="22"/>
                <w:szCs w:val="22"/>
              </w:rPr>
              <w:t xml:space="preserve">Р/с            40702810603000086102</w:t>
            </w:r>
            <w:r>
              <w:rPr>
                <w:rFonts w:ascii="Arial" w:hAnsi="Arial" w:cs="Arial"/>
                <w:sz w:val="22"/>
                <w:szCs w:val="22"/>
              </w:rPr>
            </w:r>
          </w:p>
          <w:p>
            <w:pPr>
              <w:pStyle w:val="717"/>
              <w:jc w:val="both"/>
              <w:rPr>
                <w:rFonts w:ascii="Arial" w:hAnsi="Arial" w:cs="Arial"/>
                <w:color w:val="ff0000"/>
                <w:sz w:val="22"/>
                <w:szCs w:val="22"/>
              </w:rPr>
            </w:pPr>
            <w:r>
              <w:rPr>
                <w:rFonts w:ascii="Arial" w:hAnsi="Arial" w:cs="Arial"/>
                <w:color w:val="ff0000"/>
                <w:sz w:val="22"/>
                <w:szCs w:val="22"/>
              </w:rPr>
            </w:r>
            <w:r>
              <w:rPr>
                <w:rFonts w:ascii="Arial" w:hAnsi="Arial" w:cs="Arial"/>
                <w:color w:val="ff0000"/>
                <w:sz w:val="22"/>
                <w:szCs w:val="22"/>
              </w:rPr>
            </w:r>
          </w:p>
        </w:tc>
        <w:tc>
          <w:tcPr>
            <w:tcBorders>
              <w:top w:val="none" w:color="000000" w:sz="4" w:space="0"/>
            </w:tcBorders>
            <w:tcW w:w="4896" w:type="dxa"/>
            <w:textDirection w:val="lrTb"/>
            <w:noWrap w:val="false"/>
          </w:tcPr>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lang w:val="en-US"/>
              </w:rPr>
            </w:pPr>
            <w:r>
              <w:rPr>
                <w:rFonts w:ascii="Arial" w:hAnsi="Arial" w:cs="Arial"/>
                <w:sz w:val="22"/>
                <w:szCs w:val="22"/>
                <w:highlight w:val="yellow"/>
                <w:lang w:val="en-US"/>
              </w:rPr>
            </w:r>
            <w:r>
              <w:rPr>
                <w:rFonts w:ascii="Arial" w:hAnsi="Arial" w:cs="Arial"/>
                <w:sz w:val="22"/>
                <w:szCs w:val="22"/>
                <w:highlight w:val="yellow"/>
                <w:lang w:val="en-US"/>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p>
            <w:pPr>
              <w:pStyle w:val="717"/>
              <w:jc w:val="both"/>
              <w:rPr>
                <w:rFonts w:ascii="Arial" w:hAnsi="Arial" w:cs="Arial"/>
                <w:sz w:val="22"/>
                <w:szCs w:val="22"/>
                <w:highlight w:val="yellow"/>
              </w:rPr>
            </w:pPr>
            <w:r>
              <w:rPr>
                <w:rFonts w:ascii="Arial" w:hAnsi="Arial" w:cs="Arial"/>
                <w:sz w:val="22"/>
                <w:szCs w:val="22"/>
                <w:highlight w:val="yellow"/>
              </w:rPr>
            </w:r>
            <w:r>
              <w:rPr>
                <w:rFonts w:ascii="Arial" w:hAnsi="Arial" w:cs="Arial"/>
                <w:sz w:val="22"/>
                <w:szCs w:val="22"/>
                <w:highlight w:val="yellow"/>
              </w:rPr>
            </w:r>
          </w:p>
        </w:tc>
      </w:tr>
    </w:tbl>
    <w:p>
      <w:pPr>
        <w:pStyle w:val="718"/>
        <w:ind w:left="1080"/>
        <w:jc w:val="both"/>
        <w:rPr>
          <w:rFonts w:ascii="Arial" w:hAnsi="Arial" w:cs="Arial"/>
          <w:sz w:val="24"/>
          <w:szCs w:val="24"/>
        </w:rPr>
      </w:pPr>
      <w:r>
        <w:t xml:space="preserve"> </w:t>
      </w:r>
      <w:bookmarkEnd w:id="2"/>
      <w:r/>
      <w:r>
        <w:rPr>
          <w:rFonts w:ascii="Arial" w:hAnsi="Arial" w:cs="Arial"/>
          <w:sz w:val="24"/>
          <w:szCs w:val="24"/>
        </w:rPr>
      </w:r>
    </w:p>
    <w:p>
      <w:r/>
      <w:r/>
    </w:p>
    <w:sectPr>
      <w:headerReference w:type="default" r:id="rId9"/>
      <w:footerReference w:type="default" r:id="rId10"/>
      <w:footnotePr/>
      <w:endnotePr/>
      <w:type w:val="nextPage"/>
      <w:pgSz w:w="11906" w:h="16838" w:orient="portrait"/>
      <w:pgMar w:top="624" w:right="1077" w:bottom="1440" w:left="1077" w:header="680" w:footer="567"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Calibri">
    <w:panose1 w:val="020F050202020403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44484134"/>
      <w:docPartObj>
        <w:docPartGallery w:val="Page Numbers (Bottom of Page)"/>
        <w:docPartUnique w:val="true"/>
      </w:docPartObj>
      <w:rPr/>
    </w:sdtPr>
    <w:sdtContent>
      <w:p>
        <w:pPr>
          <w:pStyle w:val="724"/>
          <w:jc w:val="center"/>
        </w:pPr>
        <w:r>
          <w:fldChar w:fldCharType="begin"/>
        </w:r>
        <w:r>
          <w:instrText xml:space="preserve">PAGE   \* MERGEFORMAT</w:instrText>
        </w:r>
        <w:r>
          <w:fldChar w:fldCharType="separate"/>
        </w:r>
        <w:r>
          <w:t xml:space="preserve">2</w:t>
        </w:r>
        <w:r>
          <w:fldChar w:fldCharType="end"/>
        </w:r>
        <w:r/>
      </w:p>
    </w:sdtContent>
  </w:sdt>
  <w:p>
    <w:pPr>
      <w:pStyle w:val="72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4"/>
    </w:pPr>
    <w: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1" locked="0" layoutInCell="1" allowOverlap="1">
              <wp:simplePos x="0" y="0"/>
              <wp:positionH relativeFrom="column">
                <wp:posOffset>-300990</wp:posOffset>
              </wp:positionH>
              <wp:positionV relativeFrom="paragraph">
                <wp:posOffset>-165100</wp:posOffset>
              </wp:positionV>
              <wp:extent cx="1393200" cy="352800"/>
              <wp:effectExtent l="76200" t="76200" r="73660" b="85725"/>
              <wp:wrapSquare wrapText="bothSides"/>
              <wp:docPr id="1" name="Рисунок 6" descr="Изображение выглядит как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логотип&#10;&#10;Автоматически созданное описание"/>
                      <pic:cNvPicPr>
                        <a:picLocks noChangeAspect="1"/>
                      </pic:cNvPicPr>
                      <pic:nvPr/>
                    </pic:nvPicPr>
                    <pic:blipFill>
                      <a:blip r:embed="rId1"/>
                      <a:stretch/>
                    </pic:blipFill>
                    <pic:spPr bwMode="auto">
                      <a:xfrm>
                        <a:off x="0" y="0"/>
                        <a:ext cx="1393200" cy="3528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3.70pt;mso-position-horizontal:absolute;mso-position-vertical-relative:text;margin-top:-13.00pt;mso-position-vertical:absolute;width:109.70pt;height:27.78pt;mso-wrap-distance-left:9.00pt;mso-wrap-distance-top:0.00pt;mso-wrap-distance-right:9.00pt;mso-wrap-distance-bottom:0.00pt;" stroked="false">
              <v:path textboxrect="0,0,0,0"/>
              <w10:wrap type="square"/>
              <v:imagedata r:id="rId1" o:title=""/>
            </v:shape>
          </w:pict>
        </mc:Fallback>
      </mc:AlternateContent>
    </w:r>
    <w:r/>
  </w:p>
  <w:p>
    <w:pPr>
      <w:pStyle w:val="714"/>
      <w:tabs>
        <w:tab w:val="left" w:pos="1140" w:leader="none"/>
        <w:tab w:val="clear" w:pos="4677" w:leader="none"/>
        <w:tab w:val="clear" w:pos="9355"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8"/>
      <w:numFmt w:val="decimal"/>
      <w:isLgl w:val="false"/>
      <w:suff w:val="tab"/>
      <w:lvlText w:val="%1."/>
      <w:lvlJc w:val="left"/>
      <w:pPr>
        <w:ind w:left="720" w:hanging="360"/>
      </w:pPr>
      <w:rPr>
        <w:rFonts w:hint="default"/>
      </w:rPr>
    </w:lvl>
    <w:lvl w:ilvl="1">
      <w:start w:val="9"/>
      <w:numFmt w:val="decimal"/>
      <w:isLgl w:val="false"/>
      <w:suff w:val="tab"/>
      <w:lvlText w:val="%1.%2."/>
      <w:lvlJc w:val="left"/>
      <w:pPr>
        <w:ind w:left="1080" w:hanging="720"/>
      </w:pPr>
      <w:rPr>
        <w:rFonts w:hint="default"/>
        <w:color w:val="auto"/>
      </w:rPr>
    </w:lvl>
    <w:lvl w:ilvl="2">
      <w:start w:val="1"/>
      <w:numFmt w:val="decimal"/>
      <w:isLgl w:val="false"/>
      <w:suff w:val="tab"/>
      <w:lvlText w:val="%1.%2.%3."/>
      <w:lvlJc w:val="left"/>
      <w:pPr>
        <w:ind w:left="1080" w:hanging="720"/>
      </w:pPr>
      <w:rPr>
        <w:rFonts w:hint="default"/>
      </w:rPr>
    </w:lvl>
    <w:lvl w:ilvl="3">
      <w:start w:val="1"/>
      <w:numFmt w:val="decimal"/>
      <w:isLgl w:val="false"/>
      <w:suff w:val="tab"/>
      <w:lvlText w:val="%1.%2.%3.%4."/>
      <w:lvlJc w:val="left"/>
      <w:pPr>
        <w:ind w:left="1440" w:hanging="1080"/>
      </w:pPr>
      <w:rPr>
        <w:rFonts w:hint="default"/>
      </w:rPr>
    </w:lvl>
    <w:lvl w:ilvl="4">
      <w:start w:val="1"/>
      <w:numFmt w:val="decimal"/>
      <w:isLgl w:val="false"/>
      <w:suff w:val="tab"/>
      <w:lvlText w:val="%1.%2.%3.%4.%5."/>
      <w:lvlJc w:val="left"/>
      <w:pPr>
        <w:ind w:left="1440" w:hanging="1080"/>
      </w:pPr>
      <w:rPr>
        <w:rFonts w:hint="default"/>
      </w:rPr>
    </w:lvl>
    <w:lvl w:ilvl="5">
      <w:start w:val="1"/>
      <w:numFmt w:val="decimal"/>
      <w:isLgl w:val="false"/>
      <w:suff w:val="tab"/>
      <w:lvlText w:val="%1.%2.%3.%4.%5.%6."/>
      <w:lvlJc w:val="left"/>
      <w:pPr>
        <w:ind w:left="1800" w:hanging="1440"/>
      </w:pPr>
      <w:rPr>
        <w:rFonts w:hint="default"/>
      </w:rPr>
    </w:lvl>
    <w:lvl w:ilvl="6">
      <w:start w:val="1"/>
      <w:numFmt w:val="decimal"/>
      <w:isLgl w:val="false"/>
      <w:suff w:val="tab"/>
      <w:lvlText w:val="%1.%2.%3.%4.%5.%6.%7."/>
      <w:lvlJc w:val="left"/>
      <w:pPr>
        <w:ind w:left="1800" w:hanging="1440"/>
      </w:pPr>
      <w:rPr>
        <w:rFonts w:hint="default"/>
      </w:rPr>
    </w:lvl>
    <w:lvl w:ilvl="7">
      <w:start w:val="1"/>
      <w:numFmt w:val="decimal"/>
      <w:isLgl w:val="false"/>
      <w:suff w:val="tab"/>
      <w:lvlText w:val="%1.%2.%3.%4.%5.%6.%7.%8."/>
      <w:lvlJc w:val="left"/>
      <w:pPr>
        <w:ind w:left="2160" w:hanging="1800"/>
      </w:pPr>
      <w:rPr>
        <w:rFonts w:hint="default"/>
      </w:rPr>
    </w:lvl>
    <w:lvl w:ilvl="8">
      <w:start w:val="1"/>
      <w:numFmt w:val="decimal"/>
      <w:isLgl w:val="false"/>
      <w:suff w:val="tab"/>
      <w:lvlText w:val="%1.%2.%3.%4.%5.%6.%7.%8.%9."/>
      <w:lvlJc w:val="left"/>
      <w:pPr>
        <w:ind w:left="2160" w:hanging="1800"/>
      </w:pPr>
      <w:rPr>
        <w:rFonts w:hint="default"/>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1.%2."/>
      <w:lvlJc w:val="left"/>
      <w:pPr>
        <w:ind w:left="1080" w:hanging="720"/>
      </w:pPr>
      <w:rPr>
        <w:color w:val="auto"/>
      </w:r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440" w:hanging="108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800" w:hanging="144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2160" w:hanging="1800"/>
      </w:pPr>
    </w:lvl>
    <w:lvl w:ilvl="8">
      <w:start w:val="1"/>
      <w:numFmt w:val="decimal"/>
      <w:isLgl w:val="false"/>
      <w:suff w:val="tab"/>
      <w:lvlText w:val="%1.%2.%3.%4.%5.%6.%7.%8.%9."/>
      <w:lvlJc w:val="left"/>
      <w:pPr>
        <w:ind w:left="2160" w:hanging="1800"/>
      </w:p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1.%2."/>
      <w:lvlJc w:val="left"/>
      <w:pPr>
        <w:ind w:left="1080" w:hanging="720"/>
      </w:pPr>
      <w:rPr>
        <w:color w:val="auto"/>
      </w:r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440" w:hanging="108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800" w:hanging="144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2160" w:hanging="1800"/>
      </w:pPr>
    </w:lvl>
    <w:lvl w:ilvl="8">
      <w:start w:val="1"/>
      <w:numFmt w:val="decimal"/>
      <w:isLgl w:val="false"/>
      <w:suff w:val="tab"/>
      <w:lvlText w:val="%1.%2.%3.%4.%5.%6.%7.%8.%9."/>
      <w:lvlJc w:val="left"/>
      <w:pPr>
        <w:ind w:left="2160" w:hanging="180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1.%2."/>
      <w:lvlJc w:val="left"/>
      <w:pPr>
        <w:ind w:left="1080" w:hanging="720"/>
      </w:pPr>
      <w:rPr>
        <w:color w:val="auto"/>
      </w:r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440" w:hanging="108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800" w:hanging="144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2160" w:hanging="1800"/>
      </w:pPr>
    </w:lvl>
    <w:lvl w:ilvl="8">
      <w:start w:val="1"/>
      <w:numFmt w:val="decimal"/>
      <w:isLgl w:val="false"/>
      <w:suff w:val="tab"/>
      <w:lvlText w:val="%1.%2.%3.%4.%5.%6.%7.%8.%9."/>
      <w:lvlJc w:val="left"/>
      <w:pPr>
        <w:ind w:left="2160" w:hanging="180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10"/>
    <w:next w:val="7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11"/>
    <w:link w:val="13"/>
    <w:uiPriority w:val="9"/>
    <w:rPr>
      <w:rFonts w:ascii="Arial" w:hAnsi="Arial" w:eastAsia="Arial" w:cs="Arial"/>
      <w:sz w:val="40"/>
      <w:szCs w:val="40"/>
    </w:rPr>
  </w:style>
  <w:style w:type="paragraph" w:styleId="15">
    <w:name w:val="Heading 2"/>
    <w:basedOn w:val="710"/>
    <w:next w:val="7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11"/>
    <w:link w:val="15"/>
    <w:uiPriority w:val="9"/>
    <w:rPr>
      <w:rFonts w:ascii="Arial" w:hAnsi="Arial" w:eastAsia="Arial" w:cs="Arial"/>
      <w:sz w:val="34"/>
    </w:rPr>
  </w:style>
  <w:style w:type="paragraph" w:styleId="17">
    <w:name w:val="Heading 3"/>
    <w:basedOn w:val="710"/>
    <w:next w:val="7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11"/>
    <w:link w:val="17"/>
    <w:uiPriority w:val="9"/>
    <w:rPr>
      <w:rFonts w:ascii="Arial" w:hAnsi="Arial" w:eastAsia="Arial" w:cs="Arial"/>
      <w:sz w:val="30"/>
      <w:szCs w:val="30"/>
    </w:rPr>
  </w:style>
  <w:style w:type="paragraph" w:styleId="19">
    <w:name w:val="Heading 4"/>
    <w:basedOn w:val="710"/>
    <w:next w:val="7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11"/>
    <w:link w:val="19"/>
    <w:uiPriority w:val="9"/>
    <w:rPr>
      <w:rFonts w:ascii="Arial" w:hAnsi="Arial" w:eastAsia="Arial" w:cs="Arial"/>
      <w:b/>
      <w:bCs/>
      <w:sz w:val="26"/>
      <w:szCs w:val="26"/>
    </w:rPr>
  </w:style>
  <w:style w:type="paragraph" w:styleId="21">
    <w:name w:val="Heading 5"/>
    <w:basedOn w:val="710"/>
    <w:next w:val="7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11"/>
    <w:link w:val="21"/>
    <w:uiPriority w:val="9"/>
    <w:rPr>
      <w:rFonts w:ascii="Arial" w:hAnsi="Arial" w:eastAsia="Arial" w:cs="Arial"/>
      <w:b/>
      <w:bCs/>
      <w:sz w:val="24"/>
      <w:szCs w:val="24"/>
    </w:rPr>
  </w:style>
  <w:style w:type="paragraph" w:styleId="23">
    <w:name w:val="Heading 6"/>
    <w:basedOn w:val="710"/>
    <w:next w:val="7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11"/>
    <w:link w:val="23"/>
    <w:uiPriority w:val="9"/>
    <w:rPr>
      <w:rFonts w:ascii="Arial" w:hAnsi="Arial" w:eastAsia="Arial" w:cs="Arial"/>
      <w:b/>
      <w:bCs/>
      <w:sz w:val="22"/>
      <w:szCs w:val="22"/>
    </w:rPr>
  </w:style>
  <w:style w:type="paragraph" w:styleId="25">
    <w:name w:val="Heading 7"/>
    <w:basedOn w:val="710"/>
    <w:next w:val="7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11"/>
    <w:link w:val="25"/>
    <w:uiPriority w:val="9"/>
    <w:rPr>
      <w:rFonts w:ascii="Arial" w:hAnsi="Arial" w:eastAsia="Arial" w:cs="Arial"/>
      <w:b/>
      <w:bCs/>
      <w:i/>
      <w:iCs/>
      <w:sz w:val="22"/>
      <w:szCs w:val="22"/>
    </w:rPr>
  </w:style>
  <w:style w:type="paragraph" w:styleId="27">
    <w:name w:val="Heading 8"/>
    <w:basedOn w:val="710"/>
    <w:next w:val="7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11"/>
    <w:link w:val="27"/>
    <w:uiPriority w:val="9"/>
    <w:rPr>
      <w:rFonts w:ascii="Arial" w:hAnsi="Arial" w:eastAsia="Arial" w:cs="Arial"/>
      <w:i/>
      <w:iCs/>
      <w:sz w:val="22"/>
      <w:szCs w:val="22"/>
    </w:rPr>
  </w:style>
  <w:style w:type="paragraph" w:styleId="29">
    <w:name w:val="Heading 9"/>
    <w:basedOn w:val="710"/>
    <w:next w:val="7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11"/>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10"/>
    <w:next w:val="710"/>
    <w:link w:val="35"/>
    <w:uiPriority w:val="10"/>
    <w:qFormat/>
    <w:pPr>
      <w:contextualSpacing/>
      <w:spacing w:before="300" w:after="200"/>
    </w:pPr>
    <w:rPr>
      <w:sz w:val="48"/>
      <w:szCs w:val="48"/>
    </w:rPr>
  </w:style>
  <w:style w:type="character" w:styleId="35">
    <w:name w:val="Title Char"/>
    <w:basedOn w:val="711"/>
    <w:link w:val="34"/>
    <w:uiPriority w:val="10"/>
    <w:rPr>
      <w:sz w:val="48"/>
      <w:szCs w:val="48"/>
    </w:rPr>
  </w:style>
  <w:style w:type="paragraph" w:styleId="36">
    <w:name w:val="Subtitle"/>
    <w:basedOn w:val="710"/>
    <w:next w:val="710"/>
    <w:link w:val="37"/>
    <w:uiPriority w:val="11"/>
    <w:qFormat/>
    <w:pPr>
      <w:spacing w:before="200" w:after="200"/>
    </w:pPr>
    <w:rPr>
      <w:sz w:val="24"/>
      <w:szCs w:val="24"/>
    </w:rPr>
  </w:style>
  <w:style w:type="character" w:styleId="37">
    <w:name w:val="Subtitle Char"/>
    <w:basedOn w:val="711"/>
    <w:link w:val="36"/>
    <w:uiPriority w:val="11"/>
    <w:rPr>
      <w:sz w:val="24"/>
      <w:szCs w:val="24"/>
    </w:rPr>
  </w:style>
  <w:style w:type="paragraph" w:styleId="38">
    <w:name w:val="Quote"/>
    <w:basedOn w:val="710"/>
    <w:next w:val="710"/>
    <w:link w:val="39"/>
    <w:uiPriority w:val="29"/>
    <w:qFormat/>
    <w:pPr>
      <w:ind w:left="720" w:right="720"/>
    </w:pPr>
    <w:rPr>
      <w:i/>
    </w:rPr>
  </w:style>
  <w:style w:type="character" w:styleId="39">
    <w:name w:val="Quote Char"/>
    <w:link w:val="38"/>
    <w:uiPriority w:val="29"/>
    <w:rPr>
      <w:i/>
    </w:rPr>
  </w:style>
  <w:style w:type="paragraph" w:styleId="40">
    <w:name w:val="Intense Quote"/>
    <w:basedOn w:val="710"/>
    <w:next w:val="7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11"/>
    <w:link w:val="714"/>
    <w:uiPriority w:val="99"/>
  </w:style>
  <w:style w:type="character" w:styleId="45">
    <w:name w:val="Footer Char"/>
    <w:basedOn w:val="711"/>
    <w:link w:val="724"/>
    <w:uiPriority w:val="99"/>
  </w:style>
  <w:style w:type="paragraph" w:styleId="46">
    <w:name w:val="Caption"/>
    <w:basedOn w:val="710"/>
    <w:next w:val="710"/>
    <w:uiPriority w:val="35"/>
    <w:semiHidden/>
    <w:unhideWhenUsed/>
    <w:qFormat/>
    <w:pPr>
      <w:spacing w:line="276" w:lineRule="auto"/>
    </w:pPr>
    <w:rPr>
      <w:b/>
      <w:bCs/>
      <w:color w:val="4f81bd" w:themeColor="accent1"/>
      <w:sz w:val="18"/>
      <w:szCs w:val="18"/>
    </w:rPr>
  </w:style>
  <w:style w:type="character" w:styleId="47">
    <w:name w:val="Caption Char"/>
    <w:basedOn w:val="46"/>
    <w:link w:val="724"/>
    <w:uiPriority w:val="99"/>
  </w:style>
  <w:style w:type="table" w:styleId="48">
    <w:name w:val="Table Grid"/>
    <w:basedOn w:val="71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1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1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1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1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1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1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1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1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1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7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1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1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1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1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1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71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1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1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1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1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1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1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1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1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1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1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1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1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1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1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1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1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1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1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1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1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1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7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1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1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71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1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71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1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1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1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71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1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1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1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1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1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1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1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1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1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71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1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1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1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71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1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1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71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1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1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1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71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7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1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1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71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1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1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1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71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1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11"/>
    <w:uiPriority w:val="99"/>
    <w:unhideWhenUsed/>
    <w:rPr>
      <w:vertAlign w:val="superscript"/>
    </w:rPr>
  </w:style>
  <w:style w:type="paragraph" w:styleId="178">
    <w:name w:val="endnote text"/>
    <w:basedOn w:val="7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11"/>
    <w:uiPriority w:val="99"/>
    <w:semiHidden/>
    <w:unhideWhenUsed/>
    <w:rPr>
      <w:vertAlign w:val="superscript"/>
    </w:rPr>
  </w:style>
  <w:style w:type="paragraph" w:styleId="181">
    <w:name w:val="toc 1"/>
    <w:basedOn w:val="710"/>
    <w:next w:val="710"/>
    <w:uiPriority w:val="39"/>
    <w:unhideWhenUsed/>
    <w:pPr>
      <w:ind w:left="0" w:right="0" w:firstLine="0"/>
      <w:spacing w:after="57"/>
    </w:pPr>
  </w:style>
  <w:style w:type="paragraph" w:styleId="182">
    <w:name w:val="toc 2"/>
    <w:basedOn w:val="710"/>
    <w:next w:val="710"/>
    <w:uiPriority w:val="39"/>
    <w:unhideWhenUsed/>
    <w:pPr>
      <w:ind w:left="283" w:right="0" w:firstLine="0"/>
      <w:spacing w:after="57"/>
    </w:pPr>
  </w:style>
  <w:style w:type="paragraph" w:styleId="183">
    <w:name w:val="toc 3"/>
    <w:basedOn w:val="710"/>
    <w:next w:val="710"/>
    <w:uiPriority w:val="39"/>
    <w:unhideWhenUsed/>
    <w:pPr>
      <w:ind w:left="567" w:right="0" w:firstLine="0"/>
      <w:spacing w:after="57"/>
    </w:pPr>
  </w:style>
  <w:style w:type="paragraph" w:styleId="184">
    <w:name w:val="toc 4"/>
    <w:basedOn w:val="710"/>
    <w:next w:val="710"/>
    <w:uiPriority w:val="39"/>
    <w:unhideWhenUsed/>
    <w:pPr>
      <w:ind w:left="850" w:right="0" w:firstLine="0"/>
      <w:spacing w:after="57"/>
    </w:pPr>
  </w:style>
  <w:style w:type="paragraph" w:styleId="185">
    <w:name w:val="toc 5"/>
    <w:basedOn w:val="710"/>
    <w:next w:val="710"/>
    <w:uiPriority w:val="39"/>
    <w:unhideWhenUsed/>
    <w:pPr>
      <w:ind w:left="1134" w:right="0" w:firstLine="0"/>
      <w:spacing w:after="57"/>
    </w:pPr>
  </w:style>
  <w:style w:type="paragraph" w:styleId="186">
    <w:name w:val="toc 6"/>
    <w:basedOn w:val="710"/>
    <w:next w:val="710"/>
    <w:uiPriority w:val="39"/>
    <w:unhideWhenUsed/>
    <w:pPr>
      <w:ind w:left="1417" w:right="0" w:firstLine="0"/>
      <w:spacing w:after="57"/>
    </w:pPr>
  </w:style>
  <w:style w:type="paragraph" w:styleId="187">
    <w:name w:val="toc 7"/>
    <w:basedOn w:val="710"/>
    <w:next w:val="710"/>
    <w:uiPriority w:val="39"/>
    <w:unhideWhenUsed/>
    <w:pPr>
      <w:ind w:left="1701" w:right="0" w:firstLine="0"/>
      <w:spacing w:after="57"/>
    </w:pPr>
  </w:style>
  <w:style w:type="paragraph" w:styleId="188">
    <w:name w:val="toc 8"/>
    <w:basedOn w:val="710"/>
    <w:next w:val="710"/>
    <w:uiPriority w:val="39"/>
    <w:unhideWhenUsed/>
    <w:pPr>
      <w:ind w:left="1984" w:right="0" w:firstLine="0"/>
      <w:spacing w:after="57"/>
    </w:pPr>
  </w:style>
  <w:style w:type="paragraph" w:styleId="189">
    <w:name w:val="toc 9"/>
    <w:basedOn w:val="710"/>
    <w:next w:val="7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710"/>
    <w:next w:val="710"/>
    <w:uiPriority w:val="99"/>
    <w:unhideWhenUsed/>
    <w:pPr>
      <w:spacing w:after="0" w:afterAutospacing="0"/>
    </w:pPr>
  </w:style>
  <w:style w:type="paragraph" w:styleId="710" w:default="1">
    <w:name w:val="Normal"/>
    <w:qFormat/>
    <w:rPr>
      <w14:ligatures w14:val="none"/>
    </w:rPr>
  </w:style>
  <w:style w:type="character" w:styleId="711" w:default="1">
    <w:name w:val="Default Paragraph Font"/>
    <w:uiPriority w:val="1"/>
    <w:semiHidden/>
    <w:unhideWhenUsed/>
  </w:style>
  <w:style w:type="table" w:styleId="712" w:default="1">
    <w:name w:val="Normal Table"/>
    <w:uiPriority w:val="99"/>
    <w:semiHidden/>
    <w:unhideWhenUsed/>
    <w:tblPr>
      <w:tblInd w:w="0" w:type="dxa"/>
      <w:tblCellMar>
        <w:left w:w="108" w:type="dxa"/>
        <w:top w:w="0" w:type="dxa"/>
        <w:right w:w="108" w:type="dxa"/>
        <w:bottom w:w="0" w:type="dxa"/>
      </w:tblCellMar>
    </w:tblPr>
  </w:style>
  <w:style w:type="numbering" w:styleId="713" w:default="1">
    <w:name w:val="No List"/>
    <w:uiPriority w:val="99"/>
    <w:semiHidden/>
    <w:unhideWhenUsed/>
  </w:style>
  <w:style w:type="paragraph" w:styleId="714">
    <w:name w:val="Header"/>
    <w:basedOn w:val="710"/>
    <w:link w:val="715"/>
    <w:uiPriority w:val="99"/>
    <w:unhideWhenUsed/>
    <w:qFormat/>
    <w:pPr>
      <w:spacing w:after="0" w:line="240" w:lineRule="auto"/>
      <w:tabs>
        <w:tab w:val="center" w:pos="4677" w:leader="none"/>
        <w:tab w:val="right" w:pos="9355" w:leader="none"/>
      </w:tabs>
    </w:pPr>
  </w:style>
  <w:style w:type="character" w:styleId="715" w:customStyle="1">
    <w:name w:val="Верхний колонтитул Знак"/>
    <w:basedOn w:val="711"/>
    <w:link w:val="714"/>
    <w:uiPriority w:val="99"/>
    <w:rPr>
      <w14:ligatures w14:val="none"/>
    </w:rPr>
  </w:style>
  <w:style w:type="paragraph" w:styleId="716" w:customStyle="1">
    <w:name w:val="ConsPlusNormal"/>
    <w:pPr>
      <w:spacing w:after="0" w:line="240" w:lineRule="auto"/>
      <w:widowControl w:val="off"/>
    </w:pPr>
    <w:rPr>
      <w:rFonts w:ascii="Arial" w:hAnsi="Arial" w:eastAsia="Times New Roman" w:cs="Arial"/>
      <w:szCs w:val="20"/>
      <w:lang w:eastAsia="ru-RU"/>
      <w14:ligatures w14:val="none"/>
    </w:rPr>
  </w:style>
  <w:style w:type="paragraph" w:styleId="717" w:customStyle="1">
    <w:name w:val="ConsPlusNonformat"/>
    <w:pPr>
      <w:spacing w:after="0" w:line="240" w:lineRule="auto"/>
      <w:widowControl w:val="off"/>
    </w:pPr>
    <w:rPr>
      <w:rFonts w:ascii="Courier New" w:hAnsi="Courier New" w:eastAsia="Times New Roman" w:cs="Courier New"/>
      <w:sz w:val="20"/>
      <w:szCs w:val="20"/>
      <w:lang w:eastAsia="ru-RU"/>
      <w14:ligatures w14:val="none"/>
    </w:rPr>
  </w:style>
  <w:style w:type="paragraph" w:styleId="718">
    <w:name w:val="List Paragraph"/>
    <w:basedOn w:val="710"/>
    <w:uiPriority w:val="34"/>
    <w:qFormat/>
    <w:pPr>
      <w:contextualSpacing/>
      <w:ind w:left="720"/>
      <w:spacing w:after="0" w:line="240" w:lineRule="auto"/>
    </w:pPr>
    <w:rPr>
      <w:rFonts w:ascii="Calibri" w:hAnsi="Calibri" w:cs="Calibri"/>
    </w:rPr>
  </w:style>
  <w:style w:type="character" w:styleId="719">
    <w:name w:val="annotation reference"/>
    <w:basedOn w:val="711"/>
    <w:uiPriority w:val="99"/>
    <w:semiHidden/>
    <w:unhideWhenUsed/>
    <w:rPr>
      <w:sz w:val="16"/>
      <w:szCs w:val="16"/>
    </w:rPr>
  </w:style>
  <w:style w:type="paragraph" w:styleId="720">
    <w:name w:val="annotation text"/>
    <w:basedOn w:val="710"/>
    <w:link w:val="721"/>
    <w:uiPriority w:val="99"/>
    <w:semiHidden/>
    <w:unhideWhenUsed/>
    <w:pPr>
      <w:spacing w:line="240" w:lineRule="auto"/>
    </w:pPr>
    <w:rPr>
      <w:sz w:val="20"/>
      <w:szCs w:val="20"/>
    </w:rPr>
  </w:style>
  <w:style w:type="character" w:styleId="721" w:customStyle="1">
    <w:name w:val="Текст примечания Знак"/>
    <w:basedOn w:val="711"/>
    <w:link w:val="720"/>
    <w:uiPriority w:val="99"/>
    <w:semiHidden/>
    <w:rPr>
      <w:sz w:val="20"/>
      <w:szCs w:val="20"/>
      <w14:ligatures w14:val="none"/>
    </w:rPr>
  </w:style>
  <w:style w:type="paragraph" w:styleId="722">
    <w:name w:val="annotation subject"/>
    <w:basedOn w:val="720"/>
    <w:next w:val="720"/>
    <w:link w:val="723"/>
    <w:uiPriority w:val="99"/>
    <w:semiHidden/>
    <w:unhideWhenUsed/>
    <w:rPr>
      <w:b/>
      <w:bCs/>
    </w:rPr>
  </w:style>
  <w:style w:type="character" w:styleId="723" w:customStyle="1">
    <w:name w:val="Тема примечания Знак"/>
    <w:basedOn w:val="721"/>
    <w:link w:val="722"/>
    <w:uiPriority w:val="99"/>
    <w:semiHidden/>
    <w:rPr>
      <w:b/>
      <w:bCs/>
      <w:sz w:val="20"/>
      <w:szCs w:val="20"/>
      <w14:ligatures w14:val="none"/>
    </w:rPr>
  </w:style>
  <w:style w:type="paragraph" w:styleId="724">
    <w:name w:val="Footer"/>
    <w:basedOn w:val="710"/>
    <w:link w:val="725"/>
    <w:uiPriority w:val="99"/>
    <w:unhideWhenUsed/>
    <w:pPr>
      <w:spacing w:after="0" w:line="240" w:lineRule="auto"/>
      <w:tabs>
        <w:tab w:val="center" w:pos="4677" w:leader="none"/>
        <w:tab w:val="right" w:pos="9355" w:leader="none"/>
      </w:tabs>
    </w:pPr>
  </w:style>
  <w:style w:type="character" w:styleId="725" w:customStyle="1">
    <w:name w:val="Нижний колонтитул Знак"/>
    <w:basedOn w:val="711"/>
    <w:link w:val="724"/>
    <w:uiPriority w:val="99"/>
    <w:rPr>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consultantplus://offline/ref=241DA778F165B855DC5CE819F2ABE73DF7075956669FEB875A3B42298D05921D5AEFADE853284F1DEE71DFCEF923UD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BB89-68C7-47EC-A63E-5DD58B7E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Mania</dc:creator>
  <cp:keywords/>
  <dc:description/>
  <cp:lastModifiedBy>Дмитрий Савчик</cp:lastModifiedBy>
  <cp:revision>3</cp:revision>
  <dcterms:created xsi:type="dcterms:W3CDTF">2023-09-18T14:50:00Z</dcterms:created>
  <dcterms:modified xsi:type="dcterms:W3CDTF">2023-09-21T06:03:07Z</dcterms:modified>
</cp:coreProperties>
</file>